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80" w:line="240" w:lineRule="auto"/>
        <w:rPr>
          <w:color w:val="333333"/>
          <w:sz w:val="24"/>
          <w:szCs w:val="24"/>
        </w:rPr>
      </w:pPr>
      <w:bookmarkStart w:colFirst="0" w:colLast="0" w:name="_iuv6bkf4cfo1" w:id="0"/>
      <w:bookmarkEnd w:id="0"/>
      <w:r w:rsidDel="00000000" w:rsidR="00000000" w:rsidRPr="00000000">
        <w:rPr>
          <w:color w:val="333333"/>
          <w:sz w:val="24"/>
          <w:szCs w:val="24"/>
          <w:rtl w:val="0"/>
        </w:rPr>
        <w:t xml:space="preserve">Задача 1</w:t>
      </w:r>
    </w:p>
    <w:p w:rsidR="00000000" w:rsidDel="00000000" w:rsidP="00000000" w:rsidRDefault="00000000" w:rsidRPr="00000000" w14:paraId="00000002">
      <w:pPr>
        <w:pBdr>
          <w:top w:color="auto" w:space="0" w:sz="0" w:val="none"/>
          <w:left w:color="auto" w:space="0" w:sz="0" w:val="none"/>
          <w:bottom w:color="auto" w:space="11" w:sz="0" w:val="none"/>
          <w:right w:color="auto" w:space="0" w:sz="0" w:val="none"/>
        </w:pBdr>
        <w:shd w:fill="ffffff" w:val="clear"/>
        <w:jc w:val="center"/>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03">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Истец Жолода А.А. обратился в суд с иском о реальном разделе домовладения с земельного участка, пояснив, что получено по договору дарения домовладение, в июне 1996 года он продал своей сестре, ответчице по делу 23/100 доли домовладения. Между ними сложился порядок пользования домовладением, строениями и земельным участкам, однако такой порядок пользования не соответствует идеальным доля собственников. Фактически истцу принадлежит 54/100, ответчице 46/100 долей домовладения по ½ доли земельного участка.</w:t>
      </w:r>
    </w:p>
    <w:p w:rsidR="00000000" w:rsidDel="00000000" w:rsidP="00000000" w:rsidRDefault="00000000" w:rsidRPr="00000000" w14:paraId="00000004">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Истец просит произвести реальный раздел. Ответчица против иска не возражает.</w:t>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Какое решение должен принять суд?</w:t>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Составьте примерную копию судебного решения по данному делу</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jc w:val="center"/>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jc w:val="center"/>
        <w:rPr>
          <w:color w:val="333333"/>
          <w:sz w:val="24"/>
          <w:szCs w:val="24"/>
        </w:rPr>
      </w:pPr>
      <w:r w:rsidDel="00000000" w:rsidR="00000000" w:rsidRPr="00000000">
        <w:rPr>
          <w:color w:val="333333"/>
          <w:sz w:val="24"/>
          <w:szCs w:val="24"/>
          <w:rtl w:val="0"/>
        </w:rPr>
        <w:t xml:space="preserve">РЕШЕНИЕ</w:t>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shd w:fill="ffffff" w:val="clear"/>
        <w:jc w:val="center"/>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0A">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В ходе рассмотрения дела было выяснено следующее. Истец Жолода А.А. обратился в суд с иском о реальном разделе домовладения с земельного участка, пояснив, что получено по договору дарения домовладение, в июне 1996 года он продал своей сестре, ответчице по делу 23/100 доли домовладения. Между ними сложился порядок пользования домовладением, строениями и земельным участкам, однако такой порядок пользования не соответствует идеальным доля собственников. Фактически истцу принадлежит 54/100, ответчице 46/100 долей домовладения по ½ доли земельного участка.</w:t>
      </w:r>
    </w:p>
    <w:p w:rsidR="00000000" w:rsidDel="00000000" w:rsidP="00000000" w:rsidRDefault="00000000" w:rsidRPr="00000000" w14:paraId="0000000B">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Согласно ст. 252 ГК РФ имущество, находящееся в долевой собственности, может быть разделено между ее участниками по соглашению между ними.</w:t>
      </w:r>
    </w:p>
    <w:p w:rsidR="00000000" w:rsidDel="00000000" w:rsidP="00000000" w:rsidRDefault="00000000" w:rsidRPr="00000000" w14:paraId="0000000C">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Участник долевой собственности вправе требовать выдела своей доли из общего имущества.</w:t>
      </w:r>
    </w:p>
    <w:p w:rsidR="00000000" w:rsidDel="00000000" w:rsidP="00000000" w:rsidRDefault="00000000" w:rsidRPr="00000000" w14:paraId="0000000D">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000000" w:rsidDel="00000000" w:rsidP="00000000" w:rsidRDefault="00000000" w:rsidRPr="00000000" w14:paraId="0000000E">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000000" w:rsidDel="00000000" w:rsidP="00000000" w:rsidRDefault="00000000" w:rsidRPr="00000000" w14:paraId="0000000F">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000000" w:rsidDel="00000000" w:rsidP="00000000" w:rsidRDefault="00000000" w:rsidRPr="00000000" w14:paraId="00000010">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000000" w:rsidDel="00000000" w:rsidP="00000000" w:rsidRDefault="00000000" w:rsidRPr="00000000" w14:paraId="00000011">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С получением компенсации в соответствии с настоящей статьей собственник утрачивает право на долю в общем имуществе.</w:t>
      </w:r>
    </w:p>
    <w:p w:rsidR="00000000" w:rsidDel="00000000" w:rsidP="00000000" w:rsidRDefault="00000000" w:rsidRPr="00000000" w14:paraId="00000012">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Согласно ст. 254 ГК РФ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000000" w:rsidDel="00000000" w:rsidP="00000000" w:rsidRDefault="00000000" w:rsidRPr="00000000" w14:paraId="00000013">
      <w:pPr>
        <w:rPr>
          <w:color w:val="333333"/>
          <w:sz w:val="20"/>
          <w:szCs w:val="20"/>
          <w:highlight w:val="white"/>
        </w:rPr>
      </w:pPr>
      <w:r w:rsidDel="00000000" w:rsidR="00000000" w:rsidRPr="00000000">
        <w:rPr>
          <w:color w:val="333333"/>
          <w:sz w:val="20"/>
          <w:szCs w:val="20"/>
          <w:highlight w:val="white"/>
          <w:rtl w:val="0"/>
        </w:rPr>
        <w:t xml:space="preserve">&lt; </w:t>
      </w:r>
    </w:p>
    <w:p w:rsidR="00000000" w:rsidDel="00000000" w:rsidP="00000000" w:rsidRDefault="00000000" w:rsidRPr="00000000" w14:paraId="00000014">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000000" w:rsidDel="00000000" w:rsidP="00000000" w:rsidRDefault="00000000" w:rsidRPr="00000000" w14:paraId="00000015">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Основания и порядок раздела общего имущества и выдела из него доли определяются по правилам статьи 252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000000" w:rsidDel="00000000" w:rsidP="00000000" w:rsidRDefault="00000000" w:rsidRPr="00000000" w14:paraId="00000016">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Руководствуясь ст. 252 ГК РФ, 254 ГК РФ суд принимает решение о реальном разделе домовладения и земельного участка за счет увеличения доли, принадлежащей ответчице с 23/100 до 46/100. Компенсацию за увеличение доли ответчицы на 23/100 обязать выплатить истцу за счет ответчицы.</w:t>
      </w:r>
    </w:p>
    <w:p w:rsidR="00000000" w:rsidDel="00000000" w:rsidP="00000000" w:rsidRDefault="00000000" w:rsidRPr="00000000" w14:paraId="00000017">
      <w:pPr>
        <w:pBdr>
          <w:top w:color="auto" w:space="0" w:sz="0" w:val="none"/>
          <w:left w:color="auto" w:space="0" w:sz="0" w:val="none"/>
          <w:bottom w:color="auto" w:space="11" w:sz="0" w:val="none"/>
          <w:right w:color="auto" w:space="0" w:sz="0" w:val="none"/>
        </w:pBdr>
        <w:shd w:fill="ffffff" w:val="clear"/>
        <w:jc w:val="both"/>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1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80" w:line="240" w:lineRule="auto"/>
        <w:rPr>
          <w:color w:val="333333"/>
          <w:sz w:val="24"/>
          <w:szCs w:val="24"/>
        </w:rPr>
      </w:pPr>
      <w:bookmarkStart w:colFirst="0" w:colLast="0" w:name="_n3ostxrqg9ur" w:id="1"/>
      <w:bookmarkEnd w:id="1"/>
      <w:r w:rsidDel="00000000" w:rsidR="00000000" w:rsidRPr="00000000">
        <w:rPr>
          <w:color w:val="333333"/>
          <w:sz w:val="24"/>
          <w:szCs w:val="24"/>
          <w:rtl w:val="0"/>
        </w:rPr>
        <w:t xml:space="preserve">Задача 2</w:t>
      </w:r>
    </w:p>
    <w:p w:rsidR="00000000" w:rsidDel="00000000" w:rsidP="00000000" w:rsidRDefault="00000000" w:rsidRPr="00000000" w14:paraId="00000019">
      <w:pPr>
        <w:pBdr>
          <w:top w:color="auto" w:space="0" w:sz="0" w:val="none"/>
          <w:left w:color="auto" w:space="0" w:sz="0" w:val="none"/>
          <w:bottom w:color="auto" w:space="11" w:sz="0" w:val="none"/>
          <w:right w:color="auto" w:space="0" w:sz="0" w:val="none"/>
        </w:pBdr>
        <w:shd w:fill="ffffff" w:val="clear"/>
        <w:jc w:val="center"/>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1A">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Гражданин Никонов приобрел по договору купли-продажи от 04.08.92 г. домовладение. Согласно договору купли-продажи домовладение находилось на земельном участке размером 1708 кв.м. Предыдущий собственник домовладения владел земельным участком на праве пожизненного наследуемого владения. Летом 1996 г. Никонов пожелал закрепить за собой на праве собственности земельный участок, но обмеряв его, оказалось, что фактически он меньше и составляет 1020 кв.м.</w:t>
      </w:r>
    </w:p>
    <w:p w:rsidR="00000000" w:rsidDel="00000000" w:rsidP="00000000" w:rsidRDefault="00000000" w:rsidRPr="00000000" w14:paraId="0000001B">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Какой порядок закрепления собственности земельного участка, находящегося на правах бессрочного пользования и пожизненного наследуемого владения?</w:t>
      </w:r>
    </w:p>
    <w:p w:rsidR="00000000" w:rsidDel="00000000" w:rsidP="00000000" w:rsidRDefault="00000000" w:rsidRPr="00000000" w14:paraId="0000001C">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Какие права у Никонова за частью земельного участка, который юридически закреплен за домовладением, но фактически не выделен?</w:t>
      </w:r>
    </w:p>
    <w:p w:rsidR="00000000" w:rsidDel="00000000" w:rsidP="00000000" w:rsidRDefault="00000000" w:rsidRPr="00000000" w14:paraId="0000001D">
      <w:pPr>
        <w:pBdr>
          <w:top w:color="auto" w:space="0" w:sz="0" w:val="none"/>
          <w:left w:color="auto" w:space="0" w:sz="0" w:val="none"/>
          <w:bottom w:color="auto" w:space="11" w:sz="0" w:val="none"/>
          <w:right w:color="auto" w:space="0" w:sz="0" w:val="none"/>
        </w:pBdr>
        <w:shd w:fill="ffffff" w:val="clear"/>
        <w:jc w:val="both"/>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1E">
      <w:pPr>
        <w:pBdr>
          <w:top w:color="auto" w:space="0" w:sz="0" w:val="none"/>
          <w:left w:color="auto" w:space="0" w:sz="0" w:val="none"/>
          <w:bottom w:color="auto" w:space="11" w:sz="0" w:val="none"/>
          <w:right w:color="auto" w:space="0" w:sz="0" w:val="none"/>
        </w:pBdr>
        <w:shd w:fill="ffffff" w:val="clear"/>
        <w:jc w:val="center"/>
        <w:rPr>
          <w:color w:val="333333"/>
          <w:sz w:val="24"/>
          <w:szCs w:val="24"/>
        </w:rPr>
      </w:pPr>
      <w:r w:rsidDel="00000000" w:rsidR="00000000" w:rsidRPr="00000000">
        <w:rPr>
          <w:color w:val="333333"/>
          <w:sz w:val="24"/>
          <w:szCs w:val="24"/>
          <w:rtl w:val="0"/>
        </w:rPr>
        <w:t xml:space="preserve">РЕШЕНИЕ</w:t>
      </w:r>
    </w:p>
    <w:p w:rsidR="00000000" w:rsidDel="00000000" w:rsidP="00000000" w:rsidRDefault="00000000" w:rsidRPr="00000000" w14:paraId="0000001F">
      <w:pPr>
        <w:pBdr>
          <w:top w:color="auto" w:space="0" w:sz="0" w:val="none"/>
          <w:left w:color="auto" w:space="0" w:sz="0" w:val="none"/>
          <w:bottom w:color="auto" w:space="11" w:sz="0" w:val="none"/>
          <w:right w:color="auto" w:space="0" w:sz="0" w:val="none"/>
        </w:pBdr>
        <w:shd w:fill="ffffff" w:val="clear"/>
        <w:jc w:val="center"/>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20">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Согласно ч. 5 ст. 20 ЗК РФ граждане, обладающие земельными участками на праве постоянного (бессрочного) пользования, имеют право приобрести их в собственность. Каждый гражданин имеет право однократно бесплатно приобрести в собственность находящийся в его постоянном (бессрочном) пользовании земельный участок, при этом взимание дополнительных денежных сумм помимо сборов, установленных федеральными законами, не допускается.</w:t>
      </w:r>
    </w:p>
    <w:p w:rsidR="00000000" w:rsidDel="00000000" w:rsidP="00000000" w:rsidRDefault="00000000" w:rsidRPr="00000000" w14:paraId="00000021">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Согласно ч. 3 ст. 37 ЗК покупатель земельного участка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000000" w:rsidDel="00000000" w:rsidP="00000000" w:rsidRDefault="00000000" w:rsidRPr="00000000" w14:paraId="00000022">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Таким образом, на основании ч. 3 ст. 37 ЗК РФ гражданин Никонов вправе потребовать расторжения договора купли-продажи, так как продавец предоставил неполные и не точные сведения о земельном участке.</w:t>
      </w:r>
    </w:p>
    <w:p w:rsidR="00000000" w:rsidDel="00000000" w:rsidP="00000000" w:rsidRDefault="00000000" w:rsidRPr="00000000" w14:paraId="00000023">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Для защиты своих прав и фактического выделения земельного участка Никонов должен обратиться в суд на основании ст. 60 ЗК РФ с целью восстановления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000000" w:rsidDel="00000000" w:rsidP="00000000" w:rsidRDefault="00000000" w:rsidRPr="00000000" w14:paraId="00000024">
      <w:pPr>
        <w:pBdr>
          <w:top w:color="auto" w:space="0" w:sz="0" w:val="none"/>
          <w:left w:color="auto" w:space="0" w:sz="0" w:val="none"/>
          <w:bottom w:color="auto" w:space="11" w:sz="0" w:val="none"/>
          <w:right w:color="auto" w:space="0" w:sz="0" w:val="none"/>
        </w:pBdr>
        <w:shd w:fill="ffffff" w:val="clear"/>
        <w:jc w:val="both"/>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2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80" w:line="240" w:lineRule="auto"/>
        <w:rPr>
          <w:color w:val="333333"/>
          <w:sz w:val="24"/>
          <w:szCs w:val="24"/>
        </w:rPr>
      </w:pPr>
      <w:bookmarkStart w:colFirst="0" w:colLast="0" w:name="_noqwkzan5xq4" w:id="2"/>
      <w:bookmarkEnd w:id="2"/>
      <w:r w:rsidDel="00000000" w:rsidR="00000000" w:rsidRPr="00000000">
        <w:rPr>
          <w:color w:val="333333"/>
          <w:sz w:val="24"/>
          <w:szCs w:val="24"/>
          <w:rtl w:val="0"/>
        </w:rPr>
        <w:t xml:space="preserve">Задача 3</w:t>
      </w:r>
    </w:p>
    <w:p w:rsidR="00000000" w:rsidDel="00000000" w:rsidP="00000000" w:rsidRDefault="00000000" w:rsidRPr="00000000" w14:paraId="00000026">
      <w:pPr>
        <w:pBdr>
          <w:top w:color="auto" w:space="0" w:sz="0" w:val="none"/>
          <w:left w:color="auto" w:space="0" w:sz="0" w:val="none"/>
          <w:bottom w:color="auto" w:space="11" w:sz="0" w:val="none"/>
          <w:right w:color="auto" w:space="0" w:sz="0" w:val="none"/>
        </w:pBdr>
        <w:shd w:fill="ffffff" w:val="clear"/>
        <w:jc w:val="center"/>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27">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Государственным инспектором по использованию и охране земель было выявлено нарушение: ООО «Мария» вело разработку глиняного карьера без необходимых правоустанавливающих документов.</w:t>
      </w:r>
    </w:p>
    <w:p w:rsidR="00000000" w:rsidDel="00000000" w:rsidP="00000000" w:rsidRDefault="00000000" w:rsidRPr="00000000" w14:paraId="00000028">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Какова ответственность за данное нарушение?</w:t>
      </w:r>
    </w:p>
    <w:p w:rsidR="00000000" w:rsidDel="00000000" w:rsidP="00000000" w:rsidRDefault="00000000" w:rsidRPr="00000000" w14:paraId="00000029">
      <w:pPr>
        <w:pBdr>
          <w:top w:color="auto" w:space="0" w:sz="0" w:val="none"/>
          <w:left w:color="auto" w:space="0" w:sz="0" w:val="none"/>
          <w:bottom w:color="auto" w:space="11" w:sz="0" w:val="none"/>
          <w:right w:color="auto" w:space="0" w:sz="0" w:val="none"/>
        </w:pBdr>
        <w:shd w:fill="ffffff" w:val="clear"/>
        <w:jc w:val="both"/>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2A">
      <w:pPr>
        <w:pBdr>
          <w:top w:color="auto" w:space="0" w:sz="0" w:val="none"/>
          <w:left w:color="auto" w:space="0" w:sz="0" w:val="none"/>
          <w:bottom w:color="auto" w:space="11" w:sz="0" w:val="none"/>
          <w:right w:color="auto" w:space="0" w:sz="0" w:val="none"/>
        </w:pBdr>
        <w:shd w:fill="ffffff" w:val="clear"/>
        <w:jc w:val="center"/>
        <w:rPr>
          <w:color w:val="333333"/>
          <w:sz w:val="24"/>
          <w:szCs w:val="24"/>
        </w:rPr>
      </w:pPr>
      <w:r w:rsidDel="00000000" w:rsidR="00000000" w:rsidRPr="00000000">
        <w:rPr>
          <w:color w:val="333333"/>
          <w:sz w:val="24"/>
          <w:szCs w:val="24"/>
          <w:rtl w:val="0"/>
        </w:rPr>
        <w:t xml:space="preserve">РЕШЕНИЕ</w:t>
      </w:r>
    </w:p>
    <w:p w:rsidR="00000000" w:rsidDel="00000000" w:rsidP="00000000" w:rsidRDefault="00000000" w:rsidRPr="00000000" w14:paraId="0000002B">
      <w:pPr>
        <w:pBdr>
          <w:top w:color="auto" w:space="0" w:sz="0" w:val="none"/>
          <w:left w:color="auto" w:space="0" w:sz="0" w:val="none"/>
          <w:bottom w:color="auto" w:space="11" w:sz="0" w:val="none"/>
          <w:right w:color="auto" w:space="0" w:sz="0" w:val="none"/>
        </w:pBdr>
        <w:shd w:fill="ffffff" w:val="clear"/>
        <w:jc w:val="both"/>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2C">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Ст. 74 ЗК РФ устанавливает административную и административную ответственность за земельные правонарушения.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000000" w:rsidDel="00000000" w:rsidP="00000000" w:rsidRDefault="00000000" w:rsidRPr="00000000" w14:paraId="0000002D">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Кроме того, согласно ст. 76 ЗК РФ юридические лица, граждане обязаны возместить в полном объеме вред, причиненный в результате совершения ими земельных правонарушений.</w:t>
      </w:r>
    </w:p>
    <w:p w:rsidR="00000000" w:rsidDel="00000000" w:rsidP="00000000" w:rsidRDefault="00000000" w:rsidRPr="00000000" w14:paraId="0000002E">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000000" w:rsidDel="00000000" w:rsidP="00000000" w:rsidRDefault="00000000" w:rsidRPr="00000000" w14:paraId="0000002F">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Приведение земельных участков в пригодное для использования состояние при их захламлении, других видах порчи, самовольном занятии, снос зданий, строений,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000000" w:rsidDel="00000000" w:rsidP="00000000" w:rsidRDefault="00000000" w:rsidRPr="00000000" w14:paraId="00000030">
      <w:pPr>
        <w:pBdr>
          <w:top w:color="auto" w:space="0" w:sz="0" w:val="none"/>
          <w:left w:color="auto" w:space="0" w:sz="0" w:val="none"/>
          <w:bottom w:color="auto" w:space="11" w:sz="0" w:val="none"/>
          <w:right w:color="auto" w:space="0" w:sz="0" w:val="none"/>
        </w:pBdr>
        <w:shd w:fill="ffffff" w:val="clear"/>
        <w:jc w:val="both"/>
        <w:rPr>
          <w:color w:val="333333"/>
          <w:sz w:val="24"/>
          <w:szCs w:val="24"/>
        </w:rPr>
      </w:pPr>
      <w:r w:rsidDel="00000000" w:rsidR="00000000" w:rsidRPr="00000000">
        <w:rPr>
          <w:color w:val="333333"/>
          <w:sz w:val="24"/>
          <w:szCs w:val="24"/>
          <w:rtl w:val="0"/>
        </w:rPr>
        <w:t xml:space="preserve">Действия ООО «Мария» под падают под ч. 3 ст. 8. 13 КоАП РФ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леса либо нарушение установленного порядка очистки водных объектов от затонувшей древесины и наносов 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000000" w:rsidDel="00000000" w:rsidP="00000000" w:rsidRDefault="00000000" w:rsidRPr="00000000" w14:paraId="00000031">
      <w:pPr>
        <w:rPr/>
      </w:pP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