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Задачи по Гражданскому праву.</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В данном разделе буду размещены некоторые из юридических  задач, решенных на заказ. Все решения на этой страничке бесплатные, свободны для ознакомления, изучения и комментирования.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Задача 1. (Хранение)</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Иванов предъявил иск к гостинице «Москва» о взыскании стоимости вещей, которые были похищены у него во время проживания в гостинице. Кража была совершена из номера, в котором жил Иванов и другие граждане (4-местный номер). Представитель гостиницы иск не принял, ссылаясь на распоряжение администрации, согласно которому гостиница не отвечает за утрату вещей, не сданных на хранение. Иванов с правилами был ознакомлен.</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Решите задачу (дать мотивированный ответ со ссылкой на закон).</w:t>
      </w:r>
      <w:r w:rsidDel="00000000" w:rsidR="00000000" w:rsidRPr="00000000">
        <w:rPr>
          <w:rFonts w:ascii="Times New Roman" w:cs="Times New Roman" w:eastAsia="Times New Roman" w:hAnsi="Times New Roman"/>
          <w:color w:val="494949"/>
          <w:highlight w:val="white"/>
          <w:rtl w:val="0"/>
        </w:rPr>
        <w:t xml:space="preserve"> </w:t>
      </w: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Решение задачи 1.</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В обязанности гостиницы входит осуществление хранения вещей клиентов, внесенных в гостиницу, за исключением денег, иных валютных ценностей, ценных бумаг и других драгоценных вещей. Под гостиницей понимаются также мотели, дома отдыха, пансионаты, санатории, бани и другие подобные организации.</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Гостиница несет ответственность перед клиентом без особого о том соглашения с проживающим в ней лицом (постояльцем) за утрату, недостачу или повреждение его вещей. 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Исключения составляют деньги, иные валютные ценности, ценные бумаги и другие драгоценные вещи постояльца, за которые гостиница несет ответственность лишь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 (ст. 925 Гражданского кодекса РФ).</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Fonts w:ascii="Times New Roman" w:cs="Times New Roman" w:eastAsia="Times New Roman" w:hAnsi="Times New Roman"/>
          <w:b w:val="1"/>
          <w:color w:val="494949"/>
          <w:highlight w:val="white"/>
          <w:rtl w:val="0"/>
        </w:rPr>
        <w:t xml:space="preserve">Учитывая изложенное, Иванов правомерно подал иск к гостинице «Москва», а аргументы представителя гостиницы не должны быть приняты судом в связи с тем, что они противоречат ст. 925 Гражданского кодекса РФ.</w:t>
      </w: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Задача 2.</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Работники технологического бюро Чернышов и Хромов в установленном порядке были признаны авторами изобретения - нового способа получения гашеной извести, разработанного ими в период работы на предприятии. В суд поступили иски от Фролова, начальника технологического бюро, и Власова, сотрудника бюро, которые ставили вопрос о включении их в число соавторов изобретения. В исковом заявлении Фролова указывалось, что им, как начальником бюро, осуществлялось общее руководство всеми работами, которые завершились созданием новой технологии получения гашеной извести. В иске Власова отмечалось, что именно он подсказал Чернышову и Хромову основную идею нового способа, а также проделал большую работу по поиску и анализу аналогов изобретения, результаты которой он также передал ответчикам.</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Подлежат ли удовлетворению заявленные исковые требования?</w:t>
      </w: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Решение задачи 2.</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Из ст.1370 Гражданского кодекса РФ следует:</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1. Изобретение, полезная модель или промышленный образец, созданные работником в связи с выполнением своих трудовых обязанностей или конкретного задания работодателя, признаются соответственно служебным изобретением, служебной полезной моделью или служебным промышленным образцом.</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2. Право авторства на служебное изобретение, служебную полезную модель или служебный промышленный образец принадлежит работнику (автору).</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3. Исключительное право на служебное изобретение, служебную полезную модель или служебный промышленный образец и право на получение патента принадлежат работодателю, если трудовым или иным договором между работником и работодателем не предусмотрено иное.</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4. При отсутствии в договоре между работодателем и работником соглашения об ином (пункт 3 настоящей статьи) работник должен письменно уведомить работодателя о создании в связи с выполнением своих трудовых обязанностей или конкретного задания работодателя такого результата, в отношении которого возможна правовая охрана.</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Если работодатель в течение четырех месяцев со дня уведомления его работником не подаст заявку на выдачу патента на соответствующие служебное изобретение, служебную полезную модель или служебный промышленный образец в федеральный орган исполнительной власти по интеллектуальной собственности, не передаст право на получение патента на служебное изобретение, служебную полезную модель или служебный промышленный образец другому лицу или не сообщит работнику о сохранении информации о соответствующем результате интеллектуальной деятельности в тайне, право на получение патента на такие изобретение, полезную модель или промышленный образец принадлежит работнику. В этом случае работодатель в течение срока действия патента имеет право использования служебного изобретения, служебной полезной модели или служебного промышленного образца в собственном производстве на условиях простой (неисключительной) лицензии с выплатой патентообладателю компенсации, размер, условия и порядок выплаты которой определяются договором между работником и работодателем, а в случае спора - судом.</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Если работодатель получит патент на служебное изобретение, служебную полезную модель или служебный промышленный образец, либо примет решение о сохранении информации о таких изобретении, полезной модели или промышленном образце в тайне и сообщит об этом работнику, либо передаст право на получение патента другому лицу, либо не получит патент по поданной им заявке по зависящим от него причинам, работник имеет право на вознаграждение. Размер вознаграждения, условия и порядок его выплаты работодателем определяются договором между ним и работником, а в случае спора - судом.</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Правительство Российской Федерации вправе устанавливать минимальные ставки вознаграждения за служебные изобретения, служебные полезные модели, служебные промышленные образцы.</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5. Изобретение, полезная модель или промышленный образец, созданные работником с использованием денежных, технических или иных материальных средств работодателя, но не в связи с выполнением своих трудовых обязанностей или конкретного задания работодателя, не являются служебными. Право на получение патента и исключительное право на такие изобретение, полезную модель или промышленный образец принадлежат работнику. В этом случае работодатель вправе по своему выбору потребовать предоставления ему безвозмездной простой (неисключительной) лицензии на использование созданного результата интеллектуальной деятельности для собственных нужд на весь срок действия исключительного права либо возмещения расходов, понесенных им в связи с созданием таких изобретения, полезной модели или промышленного образца.</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Из ст.1257 ГК РФ следует, что автором произведения науки, литературы или искусства признается гражданин, творческим трудом которого оно создано. Лицо, указанное в качестве автора на оригинале или экземпляре произведения, считается его автором, если не доказано иное.</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Статья 1257 ГК РФ дает легальное понятие автора произведения литературы, науки и искусства. Применительно к требованиям анализируемой нормы автором может быть признано только физическое лицо, но не юридическое. Следует отметить, что в соответствии с законодательством СССР некоторое время допускалось признание авторами юридических лиц. В настоящее время такое недопустимо.</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Автором является лицо, творческим трудом которого создано соответствующее произведение, что не позволяет признать автором лицо, которое оказывало иное содействие в создании произведения, в частности материальное, организационно-техническое и др. Так, в отношении предполагаемой к публикации работы, "разъясняющей функции гипофиза", автором может быть признан только профессор Ф.Ф. Преображенский, в свою очередь, И.А. Борменталь автором не является, поскольку оказывал только техническое содействие. Не случайно Филипп Филиппович сообщил Ивану Арнольдовичу, что он непременно укажет о его помощи, "о том, что без него он бы не справился" при публикации работы, но никак не в числе авторов.</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Творческий характер труда следует определять через определение того, использовались ли при создании произведения определенные способы познания - анализ и синтез.</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Fonts w:ascii="Times New Roman" w:cs="Times New Roman" w:eastAsia="Times New Roman" w:hAnsi="Times New Roman"/>
          <w:color w:val="494949"/>
          <w:highlight w:val="white"/>
          <w:rtl w:val="0"/>
        </w:rPr>
        <w:t xml:space="preserve">Таким образом, исковые заявления Власова и Фролова удовлетворению не подлежат.</w:t>
      </w:r>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Задача 3.</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Иванов, управляя автомашиной по доверенности, совершил наезд на Смирнова, переходившего проезжую часть, в результате чего последний получил телесные повреждения средней тяжести и был доставлен в больницу. По излечении Смирнов предъявил гражданский иск к собственнику имущества о возмещении материального и морального вреда.</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1. Какие правоотношения возникли в задаче: назовите и дайте характеристику в соответствии с классификацией гражданских правоотношений.</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2. Чем отличаются вещи от имущества? Какие специальные виды вещей предусмотрены Гражданским кодексом РФ?</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3. К какому виду вещей относится автомашина? Дайте ее характеристику с точки зрения классификации вещей.</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4. Какое решение вынесет суд?</w:t>
      </w: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Решение задачи 3.</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1.  В зависимости от вида общественного отношения, урегулированного правовой нормой, различают имущественные и личные неимущественные правоотношения. Специфика - в способах защиты субъективных прав. Имущественные права защищаются, как правило, посредством возмещения причиненных убытков. Личные неимущественные права защищаются другими способами (опровержение порочащих сведений, компенсация морального вреда и т.п.). В зависимости от структуры связи между субъектами гражданские правоотношения делятся на относительные и абсолютные. В относительных правоотношениях правообладателю противостоят в качестве обязанных строго определенные лица, его права могут быть нарушены только ими, и соответственно подлежат защите от посягательств со стороны определенного круга лиц. В абсолютных правоотношениях правообладателю противостоит неопределенное число обязанных лиц, и его права могут быть нарушены любым лицом. В зависимости от способа удовлетворения интересов правообладателя различают вещные и обязательственные правоотношения. Вещное правоотношение реализуется самим правообладателем извлечением из вещи ее полезных свойств путем его непосредственного с нею взаимодействия. Его юридический интерес будет удовлетворен, если никто не будет препятствовать его действиям. Обязательственное правоотношение реализуется обязанным лицом путем предоставления правообладателю определенных благ. Юридический интерес правообладателя может быть удовлетворен посредством совершения определенным лицом активных действий в его пользу. Таким образом, в задаче возникли относительные, личные неимущественные и имущественные правоотношения.</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2. Вещи - это материальные объекты, по поводу которых возникают гражданские правоотношения. Они являются объектами вещных и предметами обязательственных отношений. Важнейшая характеристика вещей - их оборотоспособность. К объектам гражданских прав относятся вещи, включая деньги и ценные бумаги, иное имущество, в том числе имущественные права, работы и услуги, информация, результаты интеллектуальной деятельности и нематериальные блага (ст. 128 ГК). Таким образом, понятие имущества более широкое, чем вещей. Гражданский кодекс РФ специально выделяет движимые и недвижимые вещи, неделимые, сложные вещи, главные вещи и принадлежности.</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tl w:val="0"/>
        </w:rPr>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3. Автомобиль – вещь движимая, индивидуально – определенная, непотребляемая, неделимая, простая, неодушевленная.</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tl w:val="0"/>
        </w:rPr>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4. Из ч.1 ст.1079 Гражданского кодекса РФ следует, что 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Fonts w:ascii="Times New Roman" w:cs="Times New Roman" w:eastAsia="Times New Roman" w:hAnsi="Times New Roman"/>
          <w:color w:val="494949"/>
          <w:highlight w:val="white"/>
          <w:rtl w:val="0"/>
        </w:rPr>
        <w:t xml:space="preserve">Таким образом, иск мог быть  предъявлен и непосредственно к водителю, либо он может быть предъявлен солидарно как к водителю, так и к собственнику. В данном случае также есть все основания для удовлетворения иска судом. </w:t>
      </w:r>
      <w:r w:rsidDel="00000000" w:rsidR="00000000" w:rsidRPr="00000000">
        <w:rPr>
          <w:rtl w:val="0"/>
        </w:rPr>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Задача 4.</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12-летний Костя Н. получил в подарок от деда велосипед. Поскольку Косте срочно понадобились коньки, он продал велосипед знакомому подростку 16 лет, а на вырученные деньги купил коньки. Отец Кости, узнав об этом, расценил поступок сына как неуважение к деду, пошел</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к подростку-покупателю с намерением вернуть деньги и забрать велосипед. Однако купивший велосипед подросток взять деньги и вернуть велосипед отказался, завив, что цену он дал за покупку нормальную, а Костя продал велосипед, принадлежащий не отцу, а самому Косте, что каждый может сам распоряжаться принадлежащим ему имуществом, и оснований для расторжения договора нет.</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Вопросы к задаче:</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1. Имеет ли юридическую силу договор купли-продажи велосипеда между упомянутыми подростками?</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2. Каковы права отца Кости в этой ситуации и как они могут быть реализованы?</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3. Изменилась бы ситуация, если бы Косте было 15 лет? 19 лет?</w:t>
      </w:r>
      <w:r w:rsidDel="00000000" w:rsidR="00000000" w:rsidRPr="00000000">
        <w:rPr>
          <w:rtl w:val="0"/>
        </w:rPr>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Решение задачи 4.</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1. Из ч.1 ст. 21 Гражданского кодекса РФ следует, что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 В соответствии со ст.28 ГК РФ, за несовершеннолетних, не достигших четырнадцати лет (малолетних), сделки, за исключением указанных в пункте 2 настоящей статьи, могут совершать от их имени только их родители, усыновители или опекуны. К сделкам законных представителей несовершеннолетнего с его имуществом применяются правила, предусмотренные пунктами 2 и 3 статьи 37 настоящего Кодекса. Малолетние в возрасте от шести до четырнадцати лет вправе самостоятельно совершать:1) мелкие бытовые сделки;2) сделки, направленные на безвозмездное получение выгоды, не требующие нотариального удостоверения либо государственной регистрации;3)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tl w:val="0"/>
        </w:rPr>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Так как сделка по продаже велосипеда не является мелкой бытовой, то она должна быть признана недействительной.</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tl w:val="0"/>
        </w:rPr>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2. Ничтожна сделка, совершенная несовершеннолетним, не достигшим четырнадцати лет (малолетним). К такой сделке применяются правила, предусмотренные абзацами вторым и третьим пункта 1 статьи 171 ГК РФ.</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3. В случае, если бы Косте было 15 лет, то решение было бы иным.</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tl w:val="0"/>
        </w:rPr>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Общее требование п. 1 ст. 26 знает ряд исключений, когда несовершеннолетний может самостоятельно и без согласования совершать сделки, их исчерпывающий перечень содержит п. 2 ст. 26. Прежде всего это распоряжение несовершеннолетним своим доходом - заработком, стипендией, гонораром, дивидендом, выигрышем и др. (далее - доход). Закон не дает ответа на вопрос, может ли несовершеннолетний распоряжаться имуществом, приобретенным на этот доход (за рамками мелких бытовых и иных сделок, которые самостоятельно могут совершать даже малолетние). В современных экономико-правовых условиях положительное его решение сомнений не вызывает, учитывая в том числе и то, что доход, о котором идет речь в подп. 1 п. 2 ст. 26, поступающий в самостоятельное распоряжение несовершеннолетнего, может быть и денежным, и натуральным.</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Таким образом, если считать, что подарок в виде велосипеда – это доход Кости, то 15 летний подросток мог распоряжаться им по своему усмотрению. Если бы Косте было 19 лет, то он обладал бы полной дееспособностью, сделка также считалась бы действительной.</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Задача 5.</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В марте 1993 г. Иванов заключил с Сидоровым договор, в соответствии с которым обязался отремонтировать веранду в доме Сидорова к 1 мая 1993 г. Выполнив работу к указанному сроку, Иванов потребовал, чтобы Сидоров заплатил ему 500 тыс. руб., которые были указаны в договоре в качестве оплаты за выполненную работу. Сидоров отказался выплатить данную сумму сразу, мотивировав это непредвиденными материальными затруднениями, но обещал уплатить сразу же, как только у него появятся деньги. В июле 1993 г. Сидоров по почте прислал Иванову 200 тыс. руб. и написал письмо, в котором указал, что остальные деньги выплатит в ближайшее время. В сентябре 1995 г. Иванова после окончания института призвали на службу в Вооруженные Силы, и с ноября 1995 г. его часть передислоцировали в Чечню, где было введено военное положение, и Иванов принимал участие в боевых действиях, но в сентябре 1996 г. был демобилизован по состоянию здоровья. После возвращения Иванова домой ему срочно понадобились деньги, и, так как Сидоров отказался уплатить причитающиеся ему 300 тыс. руб., Иванов в ноябре 1996 г. обратился с иском в суд с целью взыскать с Сидорова эти деньги.</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1. Истек ли срок исковой давности для предъявления иска?</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2. Какое влияние на течение срока давности оказали упомянутые обстоятельства: частичная оплата Сидоровым произведенной Ивановым работы и обещание произвести окончательный расчет в ближайшее время; нахождение Иванова в составе Вооруженных Сил, переведенных на военное положение.</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3. Что изменилось бы, если бы Иванов просто проходил военную службу?</w:t>
      </w:r>
      <w:r w:rsidDel="00000000" w:rsidR="00000000" w:rsidRPr="00000000">
        <w:rPr>
          <w:rtl w:val="0"/>
        </w:rPr>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Решение задачи 5.</w:t>
      </w:r>
    </w:p>
    <w:p w:rsidR="00000000" w:rsidDel="00000000" w:rsidP="00000000" w:rsidRDefault="00000000" w:rsidRPr="00000000" w14:paraId="00000055">
      <w:pPr>
        <w:numPr>
          <w:ilvl w:val="0"/>
          <w:numId w:val="1"/>
        </w:numPr>
        <w:pBdr>
          <w:top w:color="auto" w:space="0" w:sz="0" w:val="none"/>
          <w:bottom w:color="auto" w:space="0" w:sz="0" w:val="none"/>
          <w:right w:color="auto" w:space="0" w:sz="0" w:val="none"/>
          <w:between w:color="auto" w:space="0" w:sz="0" w:val="none"/>
        </w:pBdr>
        <w:ind w:left="720" w:hanging="360"/>
      </w:pPr>
      <w:r w:rsidDel="00000000" w:rsidR="00000000" w:rsidRPr="00000000">
        <w:rPr>
          <w:rFonts w:ascii="Times New Roman" w:cs="Times New Roman" w:eastAsia="Times New Roman" w:hAnsi="Times New Roman"/>
          <w:color w:val="494949"/>
          <w:rtl w:val="0"/>
        </w:rPr>
        <w:t xml:space="preserve">Срок исковой давности не истек.</w:t>
        <w:br w:type="textWrapping"/>
        <w:br w:type="textWrapping"/>
        <w:t xml:space="preserve">2. В соответствии со ст.195 Гражданского кодекса РФ, исковой давностью признается срок для защиты права по иску лица, право которого нарушено. Общий срок исковой давности устанавливается в три года. Течение срока исковой давности начинается со дня, когда лицо узнало или должно было узнать о нарушении своего права. По обязательствам с определенным сроком исполнения течение исковой давности начинается по окончании срока исполнения. По нашей задаче срок исковой давности начинает исчисляться с 1 мая 1993 г. В соответствии со ст.203 ГК РФ, течение срока исковой давности прерывается предъявлением иска в установленном порядке, а также совершением обязанным лицом действий, свидетельствующих о признании долга. После перерыва течение срока исковой давности начинается заново; время, истекшее до перерыва, не засчитывается в новый срок. Поэтому срок исковой давности прерывается и начинает заново исчисляться с июля 1993 г.  Из ч.1 ст.202 ГК РФ следует, что если истец или ответчик находится в составе Вооруженных Сил, переведенных на военное положение, срок исковой давности приостанавливается на срок не более 6 месяцев. Таким образом, срок исковой давности должен быть продлен еще на 6 мес. до 3 лет 6 мес. и срок его истечения выпадает на 1997 г.</w:t>
        <w:br w:type="textWrapping"/>
        <w:br w:type="textWrapping"/>
        <w:t xml:space="preserve">3. Если бы Иванов просто проходил военную службу, то на это время не было бы приостановлено течение срока исковой давности, и иск не был бы принят судом.</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Задача 6.</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Солнцев 1 августа 2005 года получил в ломбарде ссуду на 2 месяца под залог золотого перстня в размере 5000 рублей. Перстень был оценен в 6200 рублей. Спустя 2,5 месяца Солнцев явился в ломбард для того, чтобы возвратить ссуду и получить назад кольцо. Однако администрация ломбарда информировала его том, что кольцо уже было продано через комиссионный магазин. Более того, в связи с падением спроса на ювелирные изделия и наличием скрытых дефектов, которые не были замечены при первоначальной оценке, кольцо удалось продать только за 4500 рублей. В связи с этим администрация ломбарда потребовала от Солнцева доплатить 500 рублей.</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1. Каков порядок реализации заложенных вещей в ломбарде?</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2. Дайте правовую характеристику данной ситуации? Как решить спор?</w:t>
      </w:r>
      <w:r w:rsidDel="00000000" w:rsidR="00000000" w:rsidRPr="00000000">
        <w:rPr>
          <w:rtl w:val="0"/>
        </w:rPr>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Решение задачи 6.</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1. В соответствии с ч.3 ст.919 ГК РФ,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 Вместе с тем произведенная сторонами оценка вещи не лишает ни одну из сторон права доказывать, что истинная цена вещи существенно отличается от ее оценки, зафиксированной в квитанции. Из ст.920 ГК РФ следует, что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пунктом 5 статьи 358 настоящего Кодекса. Из суммы, вырученной от продажи невостребованной вещи, погашается плата за ее хранение. Остаток суммы возвращается ломбардом поклажедателю.</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tl w:val="0"/>
        </w:rPr>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2. В данной ситуации ломбард не нарушил правила предусмотренные ГК РФ, сроки были соблюдены. Целью реализации невостребованной вещи является удовлетворение требований ломбарда к заемщику или поклажедателю в размере, определяемом в соответствии с условиями договора займа или договора хранения на день продажи невостребованной вещи. Реализация невостребованной вещи, на которую обращено взыскание, осуществляется путем ее продажи, в том числе с публичных торгов. В случае, если сумма оценки невостребованной вещи превышает тридцать тысяч рублей, ее реализация осуществляется только путем продажи с публичных торгов. В иных случаях форма и порядок реализации невостребованной вещи определяются решением ломбарда, если иное не установлено договором займа или договором хранения. После продажи невостребованной вещи требования ломбарда к заемщику или поклажедателю погашаются, даже если сумма, вырученная при реализации невостребованной вещи, недостаточна для их полного удовлетворения.</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Если после продажи невостребованной вещи сумма обязательств заемщика или поклажедателя перед ломбардом оказалась ниже суммы, вырученной при реализации невостребованной вещи, либо суммы ее оценки, ломбард обязан возвратить заемщику или поклажедателю: разницу между суммой оценки невостребованной вещи и суммой обязательств заемщика или поклажедателя в случае, если сумма, вырученная при реализации невостребованной вещи, не превышает сумму ее оценки; разницу между суммой, вырученной при реализации невостребованной вещи, и суммой обязательств заемщика или поклажедателя в случае, если сумма, вырученная при реализации невостребованной вещи, превышает сумму ее оценки. Ломбард по обращению заемщика или поклажедателя в случае, если такое обращение поступило в течение трех лет со дня продажи невостребованной вещи, обязан выдать ему денежные средства в размере, определяемом в соответствии с частью 4 настоящей статьи, и предоставить соответствующий расчет размера этих средств.</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В случае, если в течение указанного срока заемщик или поклажедатель не обратился за получением причитающихся ему денежных средств, такие денежные средства обращаются в доход ломбарда.</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Таким образом, после реализации кольца, ломбард уже не имеет права требовать что-либо с Солнцева, а вот последний может обратиться с претензией в ломбард или иском в суд в связи с изменением ломбардом стоимости кольца. Тот должен будет представить доказательства уменьшения стоимости. Если не представит, то должен будет возместить разницу между оценочной стоимостью и суммой залога и стоимости хранения кольца (при условии, что такая разница будет).</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Задача 7.</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В суд обратилась Ю.Н. Александрова с иском к детям С.А. Александрова от первого брака о разделе наследственного имущества, указав, что с умершим она состояла в браке до дня его смерти и проживала совместно единой семьей. Ответчики иска не признали, сославшись на то, что за полтора года до смерти отец расторг брак с Александровой в судебном порядке, о чем имеется решение суда от 10 марта 1996 г. Органы загса по запросу суда сообщили, что ни Александров, ни Александрова в органы загса не обращались.</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tl w:val="0"/>
        </w:rPr>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С какого времени брак Александровых считается прекращенным? Является ли Александрова наследницей после смерти Александрова? Подлежит ли иск Александровой удовлетворению?</w:t>
      </w:r>
      <w:r w:rsidDel="00000000" w:rsidR="00000000" w:rsidRPr="00000000">
        <w:rPr>
          <w:rtl w:val="0"/>
        </w:rPr>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Решение задачи по гражданскому праву №7.</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Из ст.25 Семейного кодекса РФ, следует:</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2. Расторжение брака в суде подлежит государственной регистрации в порядке, установленном для государственной регистрации актов гражданского состояния.</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Изложенный порядок юридической процедуры государственной регистрации расторжения брака на основании решения суда применяется, в отличие от иных правил СК РФ, введенных в действие с 1 марта 1996 г., только после 1 мая 1996 г. согласно п.3 ст.169 СК РФ. Поэтому правило этой статьи не распространяется на случаи, когда брак расторгнут в судебном порядке до 1 мая 1996 г., т.е. до дня введения в действие ст. 25 СК РФ.</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Из условий задачи следует, что государственной регистрации расторжения брака произведено не было, в связи с чем брак не может считаться расторгнутым.</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Таким образом, как супруга, Ю.Н. Александрова имеет право претендовать на наследство С.А. Александрова, а ее иск подлежит удовлетворению. В соответствии со ст.1142 Гражданского кодекса РФ, наследниками первой очереди по закону являются дети, </w:t>
      </w:r>
      <w:r w:rsidDel="00000000" w:rsidR="00000000" w:rsidRPr="00000000">
        <w:rPr>
          <w:rFonts w:ascii="Times New Roman" w:cs="Times New Roman" w:eastAsia="Times New Roman" w:hAnsi="Times New Roman"/>
          <w:b w:val="1"/>
          <w:color w:val="494949"/>
          <w:highlight w:val="white"/>
          <w:rtl w:val="0"/>
        </w:rPr>
        <w:t xml:space="preserve">супруг </w:t>
      </w:r>
      <w:r w:rsidDel="00000000" w:rsidR="00000000" w:rsidRPr="00000000">
        <w:rPr>
          <w:rFonts w:ascii="Times New Roman" w:cs="Times New Roman" w:eastAsia="Times New Roman" w:hAnsi="Times New Roman"/>
          <w:color w:val="494949"/>
          <w:highlight w:val="white"/>
          <w:rtl w:val="0"/>
        </w:rPr>
        <w:t xml:space="preserve">и родители наследодателя.</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rPr>
          <w:sz w:val="21"/>
          <w:szCs w:val="21"/>
          <w:highlight w:val="white"/>
        </w:rPr>
      </w:pPr>
      <w:r w:rsidDel="00000000" w:rsidR="00000000" w:rsidRPr="00000000">
        <w:rPr>
          <w:rtl w:val="0"/>
        </w:rPr>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rPr>
          <w:sz w:val="21"/>
          <w:szCs w:val="21"/>
          <w:highlight w:val="white"/>
        </w:rPr>
      </w:pPr>
      <w:r w:rsidDel="00000000" w:rsidR="00000000" w:rsidRPr="00000000">
        <w:rPr>
          <w:rtl w:val="0"/>
        </w:rPr>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Задача 8. </w:t>
      </w:r>
      <w:r w:rsidDel="00000000" w:rsidR="00000000" w:rsidRPr="00000000">
        <w:rPr>
          <w:rFonts w:ascii="Times New Roman" w:cs="Times New Roman" w:eastAsia="Times New Roman" w:hAnsi="Times New Roman"/>
          <w:color w:val="494949"/>
          <w:highlight w:val="white"/>
          <w:rtl w:val="0"/>
        </w:rPr>
        <w:t xml:space="preserve">Работники технологического бюро Чернышов и Хромов в установленном порядке были признаны авторами изобретения - нового способа получения гашеной извести, разработанного ими в период работы на предприятии. В народный суд поступили иски от Фролова, начальника технологического бюро, и Власова, сотрудника бюро, которые ставили вопрос о включении их в число соавторов изобретения. В исковом заявлении Фролова указывалось, что им, как начальником бюро, осуществлялось общее руководство всеми работами, которые завершились созданием новой технологии получения гашеной извести. В иске Власова отмечалось, что именно он подсказал Чернышову и Хромову основную идею нового способа, а также проделал большую работу по поиску и анализу аналогов изобретения, результаты которой он также передал ответчикам. </w:t>
      </w:r>
      <w:r w:rsidDel="00000000" w:rsidR="00000000" w:rsidRPr="00000000">
        <w:rPr>
          <w:rFonts w:ascii="Times New Roman" w:cs="Times New Roman" w:eastAsia="Times New Roman" w:hAnsi="Times New Roman"/>
          <w:b w:val="1"/>
          <w:color w:val="494949"/>
          <w:highlight w:val="white"/>
          <w:rtl w:val="0"/>
        </w:rPr>
        <w:t xml:space="preserve">Подлежат ли удовлетворению заявленные исковые требования?</w:t>
      </w:r>
      <w:r w:rsidDel="00000000" w:rsidR="00000000" w:rsidRPr="00000000">
        <w:rPr>
          <w:rtl w:val="0"/>
        </w:rPr>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 </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Решение задачи №8.</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Из ст.1370 Гражданского кодекса РФ следует:</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1. Изобретение, полезная модель или промышленный образец, созданные работником в связи с выполнением своих трудовых обязанностей или конкретного задания работодателя, признаются соответственно служебным изобретением, служебной полезной моделью или служебным промышленным образцом.</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2. Право авторства на служебное изобретение, служебную полезную модель или служебный промышленный образец принадлежит работнику (автору).</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3. Исключительное право на служебное изобретение, служебную полезную модель или служебный промышленный образец и право на получение патента принадлежат работодателю, если трудовым или иным договором между работником и работодателем не предусмотрено иное.</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4. При отсутствии в договоре между работодателем и работником соглашения об ином (пункт 3 настоящей статьи) работник должен письменно уведомить работодателя о создании в связи с выполнением своих трудовых обязанностей или конкретного задания работодателя такого результата, в отношении которого возможна правовая охрана.</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Если работодатель в течение четырех месяцев со дня уведомления его работником не подаст заявку на выдачу патента на соответствующие служебное изобретение, служебную полезную модель или служебный промышленный образец в федеральный орган исполнительной власти по интеллектуальной собственности, не передаст право на получение патента на служебное изобретение, служебную полезную модель или служебный промышленный образец другому лицу или не сообщит работнику о сохранении информации о соответствующем результате интеллектуальной деятельности в тайне, право на получение патента на такие изобретение, полезную модель или промышленный образец принадлежит работнику. В этом случае работодатель в течение срока действия патента имеет право использования служебного изобретения, служебной полезной модели или служебного промышленного образца в собственном производстве на условиях простой (неисключительной) лицензии с выплатой патентообладателю компенсации, размер, условия и порядок выплаты которой определяются договором между работником и работодателем, а в случае спора - судом.</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Если работодатель получит патент на служебное изобретение, служебную полезную модель или служебный промышленный образец, либо примет решение о сохранении информации о таких изобретении, полезной модели или промышленном образце в тайне и сообщит об этом работнику, либо передаст право на получение патента другому лицу, либо не получит патент по поданной им заявке по зависящим от него причинам, работник имеет право на вознаграждение. Размер вознаграждения, условия и порядок его выплаты работодателем определяются договором между ним и работником, а в случае спора - судом.</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Правительство Российской Федерации вправе устанавливать минимальные ставки вознаграждения за служебные изобретения, служебные полезные модели, служебные промышленные образцы.</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5. Изобретение, полезная модель или промышленный образец, созданные работником с использованием денежных, технических или иных материальных средств работодателя, но не в связи с выполнением своих трудовых обязанностей или конкретного задания работодателя, не являются служебными. Право на получение патента и исключительное право на такие изобретение, полезную модель или промышленный образец принадлежат работнику. В этом случае работодатель вправе по своему выбору потребовать предоставления ему безвозмездной простой (неисключительной) лицензии на использование созданного результата интеллектуальной деятельности для собственных нужд на весь срок действия исключительного права либо возмещения расходов, понесенных им в связи с созданием таких изобретения, полезной модели или промышленного образца.</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Из ст.1257 ГК РФ следует, что автором произведения науки, литературы или искусства признается гражданин, творческим трудом которого оно создано. Лицо, указанное в качестве автора на оригинале или экземпляре произведения, считается его автором, если не доказано иное.</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Статья 1257 ГК РФ дает легальное понятие автора произведения литературы, науки и искусства. Применительно к требованиям анализируемой нормы автором может быть признано только физическое лицо, но не юридическое. Следует отметить, что в соответствии с законодательством СССР некоторое время допускалось признание авторами юридических лиц. В настоящее время такое недопустимо.</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Автором является лицо, творческим трудом которого создано соответствующее произведение, что не позволяет признать автором лицо, которое оказывало иное содействие в создании произведения, в частности материальное, организационно-техническое и др. Так, в отношении предполагаемой к публикации работы, "разъясняющей функции гипофиза", автором может быть признан только профессор Ф.Ф. Преображенский, в свою очередь, И.А. Борменталь автором не является, поскольку оказывал только техническое содействие. Не случайно Филипп Филиппович сообщил Ивану Арнольдовичу, что он непременно укажет о его помощи, "о том, что без него он бы не справился" при публикации работы, но никак не в числе авторов.</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Творческий характер труда следует определять через определение того, использовались ли при создании произведения определенные способы познания - анализ и синтез.</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Таким образом, исковые заявления Власова и Фролова удовлетворению не подлежат.</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Задача 9.</w:t>
      </w:r>
      <w:r w:rsidDel="00000000" w:rsidR="00000000" w:rsidRPr="00000000">
        <w:rPr>
          <w:rFonts w:ascii="Times New Roman" w:cs="Times New Roman" w:eastAsia="Times New Roman" w:hAnsi="Times New Roman"/>
          <w:color w:val="494949"/>
          <w:highlight w:val="white"/>
          <w:rtl w:val="0"/>
        </w:rPr>
        <w:t xml:space="preserve"> Высший представительный орган одного из субъектов РФ принял решение ,в котором объявил атмосферный воздух высотой до 12 км собственностью субъекта РФ и установил плату за использования этой части атмосферного воздуха в качестве природного ресурса. </w:t>
      </w:r>
      <w:r w:rsidDel="00000000" w:rsidR="00000000" w:rsidRPr="00000000">
        <w:rPr>
          <w:rFonts w:ascii="Times New Roman" w:cs="Times New Roman" w:eastAsia="Times New Roman" w:hAnsi="Times New Roman"/>
          <w:b w:val="1"/>
          <w:color w:val="494949"/>
          <w:highlight w:val="white"/>
          <w:rtl w:val="0"/>
        </w:rPr>
        <w:t xml:space="preserve">Решите дело.</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tl w:val="0"/>
        </w:rPr>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Решение задачи №9.</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Из части 4 ст. 3 Налогового кодекса РФ следует, что не допускается устанавливать налоги и сборы, нарушающие единое экономическое пространство Российской Федерации и, в частности, прямо или косвенно ограничивающие свободное перемещение в пределах территории Российской Федерации товаров (работ, услуг) или финансовых средств, либо иначе ограничивать или создавать препятствия не запрещенной законом экономической деятельности физических лиц и организаций.</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С этой точки зрения недопустимо как введение региональных налогов, которое может прямо или косвенно ограничивать свободное перемещение товаров, услуг, финансовых средств в пределах единого экономического пространства, так и введение региональных налогов, которое позволяет формировать бюджеты одних территорий за счет налоговых доходов других территорий либо переносить уплату налогов на налогоплательщиков других регионов.</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Единство экономического пространства и, следовательно, единство налоговой системы обеспечиваются единой системой федеральных налоговых органов. Налоговые органы, как относящиеся к федеральным экономическим службам, в соответствии с Конституцией Российской Федерации находятся в ведении Российской Федерации  (статья 71, пункт "ж"); налоговые органы в субъектах Российской Федерации являются территориальными органами федеральных органов исполнительной власти (статья 78, часть 1), а не органами субъектов Российской Федерации.</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Принцип равного налогового бремени вытекает из статей 8 (часть 2), 19 и 57 Конституции Российской Федерации. В сфере налоговых отношений он означает, что не допускается установление дополнительных, а также повышенных по ставкам налогов в зависимости от формы собственности, организационно - правовой формы предпринимательской деятельности, местонахождения налогоплательщика и иных носящих дискриминационный характер оснований.</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Принцип установления налогов законами закреплен в статье 57 Конституции Российской Федерации. Применительно к налогам субъектов Российской Федерации с учетом изложенных конституционных положений "законно установленными" могут считаться только такие налоги, которые вводятся законодательными органами субъектов Российской Федерации в соответствии с общими принципами налогообложения и сборов, определенными федеральным законом.</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Таким образом, из Конституции Российской Федерации, а именно из закрепленных в ней равенства прав и свобод человека и гражданина, запрета на их ограничение иначе, как федеральным законом, единства экономического пространства, свободного перемещения товаров, услуг и финансовых средств, признания и защиты государством всех форм собственности, свободы экономической деятельности, обусловливающих соответственно принципы единой финансовой, в том числе налоговой, политики и единства налоговой системы, установления налогов только законом, равного налогового бремени, вытекает, что общие принципы налогообложения и сборов относятся к основным гарантиям, установление которых федеральным законом обеспечивает реализацию и соблюдение основ конституционного строя, основных прав и свобод человека и гражданина, принципов федерализма в Российской Федерации.</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Что касается установления налогов и сборов органами государственной власти субъектов Российской Федерации, то оно должно осуществляться в соответствии с имеющей прямое действие Конституцией Российской Федерации и с общими принципами налогообложения и сборов, содержащимися в федеральном законе. При этом право субъектов Российской Федерации на установление налогов всегда носит производный характер, поскольку субъекты Российской Федерации связаны этими общими принципами.</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color w:val="494949"/>
          <w:sz w:val="21"/>
          <w:szCs w:val="21"/>
          <w:highlight w:val="white"/>
          <w:rtl w:val="0"/>
        </w:rPr>
        <w:t xml:space="preserve">    </w:t>
      </w:r>
      <w:r w:rsidDel="00000000" w:rsidR="00000000" w:rsidRPr="00000000">
        <w:rPr>
          <w:rFonts w:ascii="Times New Roman" w:cs="Times New Roman" w:eastAsia="Times New Roman" w:hAnsi="Times New Roman"/>
          <w:color w:val="494949"/>
          <w:highlight w:val="white"/>
          <w:rtl w:val="0"/>
        </w:rPr>
        <w:t xml:space="preserve">Кроме того, в соответствии со ст.14 Налогового кодекса РФ, к региональным налогам относятся:</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1) налог на имущество организаций;</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2) налог на игорный бизнес;</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3) транспортный налог.</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Таким образом, действия представительного органа необходимо признать неправомерными, противоречащими федеральному законодательству и не подлежащими применению.</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Задача 10. </w:t>
      </w:r>
      <w:r w:rsidDel="00000000" w:rsidR="00000000" w:rsidRPr="00000000">
        <w:rPr>
          <w:rFonts w:ascii="Times New Roman" w:cs="Times New Roman" w:eastAsia="Times New Roman" w:hAnsi="Times New Roman"/>
          <w:color w:val="494949"/>
          <w:highlight w:val="white"/>
          <w:rtl w:val="0"/>
        </w:rPr>
        <w:t xml:space="preserve">Акционерное общество обратилось в арбитражный суд с иском о признании недействительным договора купли-продажи, заключенного между предпринимателем и обществом с ограниченной ответственностью. В обоснование своих требований истец указал, что он продал строение предпринимателю, который, не уплатив его стоимости и не зарегистрировав перехода права собственности, перепродал строение обществу с ограниченной ответственностью. Получив плату за строение, предприниматель скрылся. Арбитражный суд в иске акционерному обществу отказал.</w:t>
      </w:r>
      <w:r w:rsidDel="00000000" w:rsidR="00000000" w:rsidRPr="00000000">
        <w:rPr>
          <w:rFonts w:ascii="Times New Roman" w:cs="Times New Roman" w:eastAsia="Times New Roman" w:hAnsi="Times New Roman"/>
          <w:b w:val="1"/>
          <w:color w:val="494949"/>
          <w:highlight w:val="white"/>
          <w:rtl w:val="0"/>
        </w:rPr>
        <w:t xml:space="preserve">Правильно ли решение суда?</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tl w:val="0"/>
        </w:rPr>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Решение задачи №10.</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Из ст.549 Гражданского кодекса РФ следует, что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(ст.130)</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Договор продажи недвижимости заключается в письменной форме путем составления одного документа, подписанного сторонами (пункт 2 ст. 434)</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Несоблюдение формы договора продажи недвижимости влечет его недействительность.</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В соответствии с ч.1 ст.551 Гражданского кодекса РФ, переход права собственности на недвижимость по договору продажи недвижимости к покупателю подлежит государственной регистрации.</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Необходимо отметить, что ВАС разъяснил, что до государственной регистрации перехода права собственности покупатель по договору продажи недвижимости, исполненному сторонами, не вправе распоряжаться данным имуществом, поскольку право собственности на это имущество до момента государственной регистрации сохраняется за продавцом. После передачи недвижимого имущества покупателю, но до государственной регистрации перехода права собственности, продавец также не вправе им распоряжаться, поскольку указанное имущество служит предметом исполненного продавцом обязательства, возникшего из договора продажи, а покупатель является его законным владельцем (п.14 Постановления ВАС N 8).</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Из условия задачи не ясно, что значит:  «истец продал строение предпринимателю». Ведь продал – это передал имущество и получил за это деньги. Но деньги видимо, получены не были, но при этом был подписан договор купли-продажи и передан предпринимателю. Мне кажется так. В таком случае, до момента государственной регистрации строение остается собственностью АО. Оно имеет право в рамках договора купли-продажи потребовать оплаты за строение или расторгнуть договор.</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Таким образом, Арбитражный суд верно отказал в иске акционерному обществу. </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Задача 11. </w:t>
      </w:r>
      <w:r w:rsidDel="00000000" w:rsidR="00000000" w:rsidRPr="00000000">
        <w:rPr>
          <w:rFonts w:ascii="Times New Roman" w:cs="Times New Roman" w:eastAsia="Times New Roman" w:hAnsi="Times New Roman"/>
          <w:color w:val="494949"/>
          <w:highlight w:val="white"/>
          <w:rtl w:val="0"/>
        </w:rPr>
        <w:t xml:space="preserve">Благотворительный фонд «Неизвестные имена» и общественное учреждение «Возрождение» заключили договор дарения, в соответствии с которым благотворительный фонд брал на себя обязанность приобрести на Лондонском аукционе коллекцию картин художников XIX в. и безвозмездно передать их «Возрождению». Однако до срока исполнения договора «Возрождение» приняло решение о реорганизации и присоединилось к общественной организации «Кулибин». Учитывая данное обстоятельство, благотворительный фонд отказался выполнять по договору дарения свои обязательства, мотивируя свое решение внесением в единый государственный реестр юридических лиц записи о прекращении деятельности «Возрождения». Считая свои интересы неправомерно нарушенными, общественная организация «Кулибин» обратилась в арбитражный суд с иском. В обоснование своих требований истец сослался на имеющееся прямое указание в передаточном акте об универсальном правопреемстве, в частности и по вышеуказанному договору дарения.</w:t>
      </w:r>
    </w:p>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Какое решение должен принять суд?</w:t>
      </w:r>
      <w:r w:rsidDel="00000000" w:rsidR="00000000" w:rsidRPr="00000000">
        <w:rPr>
          <w:rFonts w:ascii="Times New Roman" w:cs="Times New Roman" w:eastAsia="Times New Roman" w:hAnsi="Times New Roman"/>
          <w:color w:val="494949"/>
          <w:highlight w:val="white"/>
          <w:rtl w:val="0"/>
        </w:rPr>
        <w:t xml:space="preserve"> </w:t>
      </w:r>
      <w:r w:rsidDel="00000000" w:rsidR="00000000" w:rsidRPr="00000000">
        <w:rPr>
          <w:rtl w:val="0"/>
        </w:rPr>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Решение задачи №11.</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Из ст. 572 Гражданского кодекса следует, что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В соответствии со ст.57 ГК РФ,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либо органа юридического лица, уполномоченного на то учредительными документами.</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 (ст.58 ГК РФ).</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При слиянии, присоединении и преобразовании вся совокупность прав и обязанностей реорганизованных юридических лиц переходит к одному правопреемнику - вновь созданному юридическому лицу в соответствии с передаточным актом.</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Таким образом, к общественной организации «Кулибин» перешли все права по договору дарения с благотворительным фондом «Неизвестные имена». Суд должен вынести решение в пользу общественной организации «Кулибин».</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Задача 12. </w:t>
      </w:r>
      <w:r w:rsidDel="00000000" w:rsidR="00000000" w:rsidRPr="00000000">
        <w:rPr>
          <w:rFonts w:ascii="Times New Roman" w:cs="Times New Roman" w:eastAsia="Times New Roman" w:hAnsi="Times New Roman"/>
          <w:color w:val="494949"/>
          <w:highlight w:val="white"/>
          <w:rtl w:val="0"/>
        </w:rPr>
        <w:t xml:space="preserve">Климова 1 октября обратилась банк с требованием выдать ей вклад в размере 18560 рублей, на который был ее тетей – Маркушиной В.С. было сделано завещательное распоряжение. На требование Климовой в банке сообщили, что вклад уже был получен 14 сентября Трофимовой на основании доверенности, выданной Маркушиной. Климова подала в суд исковое требование о взыскании с Трофимовой указанной сумм денег. В суде было выяснено следующее. Маркушина выдала Трофимовой 5 сентября разовую доверенность на получение с ее лицевого счета указанной суммы.</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tl w:val="0"/>
        </w:rPr>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Доверенность была удостоверена начальником жилищно-эксплуатационной организации по месту жительства Маркушиной. По сведениям банка, Трофимова, получив деньги, в тот же день открыла лицевой счет на свое имя, на который и внесла вклад. Трофимова утверждала, что поскольку Климова – племянница Маркушиной, то она не является наследницей по закону, в завещании, оглашенном нотариусом, она не указана. Более того, Маркушина выдав доверенность, тем самым аннулировала завещание на имя Климовой. Кроме того, Маркушина, выдав ей – Трофимовой доверенность, разрешила ей не только получить вклад в банке, но и распорядиться этим вкладом по своему усмотрению. Письменного соглашения между ними не было, но Трофимова полагает, что надобности в нем не было. Главный инженер, удостоверивший доверенность, может подтвердить существование такого разговора. Маркушина погибла в аварии 10 сентября.</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1. Рассмотрите доводы и возражения сторон, дайте квалификацию ситуации.</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2. Какие нормы материального права нарушены?</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3. В пользу кого суд должен вынести решение?</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tl w:val="0"/>
        </w:rPr>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Решение задачи №12.</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Из ст.185 Гражданского кодекса следует, что доверенностью признается письменное уполномочие, выдаваемое одним лицом другому лицу для представительства перед третьими лицами. Письменное уполномочие на совершение сделки представителем может быть представлено представляемым непосредственно соответствующему третьему лицу.</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Доверенность на совершение сделок, требующих нотариальной формы, должна быть нотариально удостоверена, за исключением случаев, предусмотренных законом.</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вкладов граждан в банках и на получение корреспонденции, в том числе денежной и посылочной, может быть удостоверена также организацией, в которой доверитель работает или учится, жилищно-эксплуатационной организацией по месту его жительства и администрацией стационарного лечебного учреждения, в котором он находится на излечении.</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Доверенность на получение представителем гражданина его вклада в банке, денежных средств с его банковского счета, адресованной ему корреспонденции в организациях связи, а также на совершение от имени гражданина иных сделок, указанных в абзаце первом настоящего пункта, может быть удостоверена соответствующими банком или организацией связи. Такая доверенность удостоверяется бесплатно.</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Таким образом, Маркушина правомерно выдала доверенность Трофимовой. Однако, в соответствии с ч.1 ст.188 ГК РФ, действие доверенности прекращается вследствие смерти гражданина, выдавшего доверенность. Это означает, что при обращении в банк 14 сентября доверенность уже была недействительной и банк не вправе был выдавать Трофимовой вклад.</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Завещательное распоряжение подписывается завещателем с указанием даты его составления. Оно может быть написано от руки либо с использованием технических средств. В завещательном распоряжении указываются: место и дата его совершения; место жительства завещателя; имена, отчества, фамилии граждан, полное наименование и местонахождение юридического лица, которым завещается вклад.</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Завещатель может составить одно завещательное распоряжение на все денежные средства, размещенные на нескольких счетах в банке, либо на денежные средства, размещенные на одном из этих счетов. Если завещатель желает, чтобы денежные средства с его счета после его смерти были выданы нескольким наследникам, то в завещательном распоряжении он указывает, кому из них какая доля завещается. Денежные средства, завещанные нескольким лицам без указания доли каждого, выдаются всем этим лицам в равных долях. Завещатель вправе указать в завещательном распоряжении другое лицо, которому вклад должен быть выдан в случае если лицо, в пользу которого завещаны денежные средства, умрет ранее самого завещателя или подаст заявление об отказе от принятия завещанных денежных средств.</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Поправки и приписки в завещательном распоряжении не допускаются. Завещательное распоряжение составляется в двух экземплярах, каждый из которых удостоверяется подписью служащего банка, имеющим право принимать к исполнению распоряжения клиента в отношении средств на его счете, и печатью банка. Первый экземпляр выдается завещателю, а второй регистрируется в книге завещательных распоряжений и подшивается в специальную папку завещательных распоряжений, хранящуюся в банке в несгораемом шкафу. Служащий банка на счете завещателя делает отметку о составленном завещательном распоряжении. Если завещатель пожелает изменить или отменить завещательное распоряжение, он должен обратиться в тот банк, в котором составлялось завещательное распоряжение. Если завещатель не может лично явиться в банк, то он может направить в банк нотариально удостоверенное распоряжение об отмене или изменении завещательного распоряжения.</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Таким образом, для того чтобы быть субъектом завещательного распоряжения не обязательно быть наследником по закону или упоминаться в завещании. Это отдельный документ, оформляемый применительно к банковскому вкладу. Аннулировать его могла только сама Маркушина, обратившись в банк. Выдача доверенности не отменяет завещательного распоряжения.</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Таким образом, суд должен вынести решение в пользу Климовой. </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Задача 13.  </w:t>
      </w:r>
      <w:r w:rsidDel="00000000" w:rsidR="00000000" w:rsidRPr="00000000">
        <w:rPr>
          <w:rFonts w:ascii="Times New Roman" w:cs="Times New Roman" w:eastAsia="Times New Roman" w:hAnsi="Times New Roman"/>
          <w:color w:val="494949"/>
          <w:highlight w:val="white"/>
          <w:rtl w:val="0"/>
        </w:rPr>
        <w:t xml:space="preserve">Киреев, которому срочно понадобились деньги, поспросил у Иванова взаймы 100 тыс. рублей на два месяца. Иванов согласился дать в долг эту сумму, но с условием, что Киреев передаст ему в залог имеющуюся у последнего в собственности картину художника Васнецова. Соглашение о займе было удостоверено распиской, которую Иванов дал Кирееву. Письменного соглашения о залоге заключено не было. Стоимость картины была оценена в 200 тыс. рублей. Через три месяца Киреев принес Иванову взятые в займы 100 тыс. рублей, однако последний отказался принять деньги, заявив, что, поскольку Киреев просрочил возврат долга, картина стала его собственностью.</w:t>
      </w:r>
    </w:p>
    <w:p w:rsidR="00000000" w:rsidDel="00000000" w:rsidP="00000000" w:rsidRDefault="00000000" w:rsidRPr="00000000" w14:paraId="000000C3">
      <w:pPr>
        <w:numPr>
          <w:ilvl w:val="0"/>
          <w:numId w:val="2"/>
        </w:numPr>
        <w:pBdr>
          <w:top w:color="auto" w:space="0" w:sz="0" w:val="none"/>
          <w:bottom w:color="auto" w:space="0" w:sz="0" w:val="none"/>
          <w:right w:color="auto" w:space="0" w:sz="0" w:val="none"/>
          <w:between w:color="auto" w:space="0" w:sz="0" w:val="none"/>
        </w:pBdr>
        <w:ind w:left="720" w:hanging="360"/>
      </w:pPr>
      <w:r w:rsidDel="00000000" w:rsidR="00000000" w:rsidRPr="00000000">
        <w:rPr>
          <w:rFonts w:ascii="Times New Roman" w:cs="Times New Roman" w:eastAsia="Times New Roman" w:hAnsi="Times New Roman"/>
          <w:b w:val="1"/>
          <w:color w:val="494949"/>
          <w:rtl w:val="0"/>
        </w:rPr>
        <w:t xml:space="preserve">Как решить спор? Дайте правовую характеристику данной ситуации? 2. Изменится ли решение (и если «да», то как), если соглашение о залоге было оформлено в письменную форму?</w:t>
      </w:r>
      <w:r w:rsidDel="00000000" w:rsidR="00000000" w:rsidRPr="00000000">
        <w:rPr>
          <w:rFonts w:ascii="Times New Roman" w:cs="Times New Roman" w:eastAsia="Times New Roman" w:hAnsi="Times New Roman"/>
          <w:color w:val="494949"/>
          <w:rtl w:val="0"/>
        </w:rPr>
        <w:t xml:space="preserve"> </w:t>
      </w:r>
      <w:r w:rsidDel="00000000" w:rsidR="00000000" w:rsidRPr="00000000">
        <w:rPr>
          <w:rtl w:val="0"/>
        </w:rPr>
      </w:r>
    </w:p>
    <w:p w:rsidR="00000000" w:rsidDel="00000000" w:rsidP="00000000" w:rsidRDefault="00000000" w:rsidRPr="00000000" w14:paraId="000000C4">
      <w:pPr>
        <w:numPr>
          <w:ilvl w:val="0"/>
          <w:numId w:val="2"/>
        </w:numPr>
        <w:pBdr>
          <w:top w:color="auto" w:space="0" w:sz="0" w:val="none"/>
          <w:bottom w:color="auto" w:space="0" w:sz="0" w:val="none"/>
          <w:right w:color="auto" w:space="0" w:sz="0" w:val="none"/>
          <w:between w:color="auto" w:space="0" w:sz="0" w:val="none"/>
        </w:pBdr>
        <w:ind w:left="720" w:hanging="360"/>
      </w:pPr>
      <w:r w:rsidDel="00000000" w:rsidR="00000000" w:rsidRPr="00000000">
        <w:rPr>
          <w:rFonts w:ascii="Times New Roman" w:cs="Times New Roman" w:eastAsia="Times New Roman" w:hAnsi="Times New Roman"/>
          <w:b w:val="1"/>
          <w:color w:val="494949"/>
          <w:rtl w:val="0"/>
        </w:rPr>
        <w:t xml:space="preserve">Решение задачи №13.</w:t>
      </w:r>
    </w:p>
    <w:p w:rsidR="00000000" w:rsidDel="00000000" w:rsidP="00000000" w:rsidRDefault="00000000" w:rsidRPr="00000000" w14:paraId="000000C5">
      <w:pPr>
        <w:numPr>
          <w:ilvl w:val="0"/>
          <w:numId w:val="2"/>
        </w:numPr>
        <w:pBdr>
          <w:top w:color="auto" w:space="0" w:sz="0" w:val="none"/>
          <w:bottom w:color="auto" w:space="0" w:sz="0" w:val="none"/>
          <w:right w:color="auto" w:space="0" w:sz="0" w:val="none"/>
          <w:between w:color="auto" w:space="0" w:sz="0" w:val="none"/>
        </w:pBdr>
        <w:ind w:left="720" w:hanging="360"/>
      </w:pPr>
      <w:r w:rsidDel="00000000" w:rsidR="00000000" w:rsidRPr="00000000">
        <w:rPr>
          <w:rFonts w:ascii="Times New Roman" w:cs="Times New Roman" w:eastAsia="Times New Roman" w:hAnsi="Times New Roman"/>
          <w:color w:val="494949"/>
          <w:rtl w:val="0"/>
        </w:rPr>
        <w:t xml:space="preserve">Из ст.807 Гражданского кодекса РФ следует, что 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w:t>
      </w:r>
    </w:p>
    <w:p w:rsidR="00000000" w:rsidDel="00000000" w:rsidP="00000000" w:rsidRDefault="00000000" w:rsidRPr="00000000" w14:paraId="000000C6">
      <w:pPr>
        <w:numPr>
          <w:ilvl w:val="0"/>
          <w:numId w:val="2"/>
        </w:numPr>
        <w:pBdr>
          <w:top w:color="auto" w:space="0" w:sz="0" w:val="none"/>
          <w:bottom w:color="auto" w:space="0" w:sz="0" w:val="none"/>
          <w:right w:color="auto" w:space="0" w:sz="0" w:val="none"/>
          <w:between w:color="auto" w:space="0" w:sz="0" w:val="none"/>
        </w:pBdr>
        <w:ind w:left="720" w:hanging="360"/>
      </w:pPr>
      <w:r w:rsidDel="00000000" w:rsidR="00000000" w:rsidRPr="00000000">
        <w:rPr>
          <w:rFonts w:ascii="Times New Roman" w:cs="Times New Roman" w:eastAsia="Times New Roman" w:hAnsi="Times New Roman"/>
          <w:color w:val="494949"/>
          <w:rtl w:val="0"/>
        </w:rPr>
        <w:t xml:space="preserve">Договор займа считается заключенным с момента передачи денег или других вещей.</w:t>
      </w:r>
    </w:p>
    <w:p w:rsidR="00000000" w:rsidDel="00000000" w:rsidP="00000000" w:rsidRDefault="00000000" w:rsidRPr="00000000" w14:paraId="000000C7">
      <w:pPr>
        <w:numPr>
          <w:ilvl w:val="0"/>
          <w:numId w:val="2"/>
        </w:numPr>
        <w:pBdr>
          <w:top w:color="auto" w:space="0" w:sz="0" w:val="none"/>
          <w:bottom w:color="auto" w:space="0" w:sz="0" w:val="none"/>
          <w:right w:color="auto" w:space="0" w:sz="0" w:val="none"/>
          <w:between w:color="auto" w:space="0" w:sz="0" w:val="none"/>
        </w:pBdr>
        <w:ind w:left="720" w:hanging="360"/>
      </w:pPr>
      <w:r w:rsidDel="00000000" w:rsidR="00000000" w:rsidRPr="00000000">
        <w:rPr>
          <w:rFonts w:ascii="Times New Roman" w:cs="Times New Roman" w:eastAsia="Times New Roman" w:hAnsi="Times New Roman"/>
          <w:color w:val="494949"/>
          <w:rtl w:val="0"/>
        </w:rPr>
        <w:t xml:space="preserve">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пунктом 1 ст. 395 настоящего Кодекса, со дня, когда она должна была быть возвращена, до дня ее возврата займодавцу независимо от уплаты процентов, предусмотренных пунктом 1 ст.809 настоящего Кодекса.</w:t>
      </w:r>
    </w:p>
    <w:p w:rsidR="00000000" w:rsidDel="00000000" w:rsidP="00000000" w:rsidRDefault="00000000" w:rsidRPr="00000000" w14:paraId="000000C8">
      <w:pPr>
        <w:numPr>
          <w:ilvl w:val="0"/>
          <w:numId w:val="2"/>
        </w:numPr>
        <w:pBdr>
          <w:top w:color="auto" w:space="0" w:sz="0" w:val="none"/>
          <w:bottom w:color="auto" w:space="0" w:sz="0" w:val="none"/>
          <w:right w:color="auto" w:space="0" w:sz="0" w:val="none"/>
          <w:between w:color="auto" w:space="0" w:sz="0" w:val="none"/>
        </w:pBdr>
        <w:ind w:left="720" w:hanging="360"/>
      </w:pPr>
      <w:r w:rsidDel="00000000" w:rsidR="00000000" w:rsidRPr="00000000">
        <w:rPr>
          <w:rFonts w:ascii="Times New Roman" w:cs="Times New Roman" w:eastAsia="Times New Roman" w:hAnsi="Times New Roman"/>
          <w:color w:val="494949"/>
          <w:rtl w:val="0"/>
        </w:rPr>
        <w:t xml:space="preserve">В соответствии со ст.344 ГК РФ, в силу залога кредитор по обеспеченному залогом обязательству (залогодержатель) имеет право в случае неисполнения должником этого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(залогодателя), за изъятиями, установленными законом. В случаях и в порядке, которые установлены законами, удовлетворение требования кредитора по обеспеченному залогом обязательству (залогодержателя) может осуществляться путем передачи предмета залога в собственность залогодержателя.</w:t>
      </w:r>
    </w:p>
    <w:p w:rsidR="00000000" w:rsidDel="00000000" w:rsidP="00000000" w:rsidRDefault="00000000" w:rsidRPr="00000000" w14:paraId="000000C9">
      <w:pPr>
        <w:numPr>
          <w:ilvl w:val="0"/>
          <w:numId w:val="2"/>
        </w:numPr>
        <w:pBdr>
          <w:top w:color="auto" w:space="0" w:sz="0" w:val="none"/>
          <w:bottom w:color="auto" w:space="0" w:sz="0" w:val="none"/>
          <w:right w:color="auto" w:space="0" w:sz="0" w:val="none"/>
          <w:between w:color="auto" w:space="0" w:sz="0" w:val="none"/>
        </w:pBdr>
        <w:ind w:left="720" w:hanging="360"/>
      </w:pPr>
      <w:r w:rsidDel="00000000" w:rsidR="00000000" w:rsidRPr="00000000">
        <w:rPr>
          <w:rFonts w:ascii="Times New Roman" w:cs="Times New Roman" w:eastAsia="Times New Roman" w:hAnsi="Times New Roman"/>
          <w:color w:val="494949"/>
          <w:rtl w:val="0"/>
        </w:rPr>
        <w:t xml:space="preserve">(в ред. Федерального закона от 30.12.2008 N 306-ФЗ)</w:t>
      </w:r>
    </w:p>
    <w:p w:rsidR="00000000" w:rsidDel="00000000" w:rsidP="00000000" w:rsidRDefault="00000000" w:rsidRPr="00000000" w14:paraId="000000CA">
      <w:pPr>
        <w:numPr>
          <w:ilvl w:val="0"/>
          <w:numId w:val="2"/>
        </w:numPr>
        <w:pBdr>
          <w:top w:color="auto" w:space="0" w:sz="0" w:val="none"/>
          <w:bottom w:color="auto" w:space="0" w:sz="0" w:val="none"/>
          <w:right w:color="auto" w:space="0" w:sz="0" w:val="none"/>
          <w:between w:color="auto" w:space="0" w:sz="0" w:val="none"/>
        </w:pBdr>
        <w:ind w:left="720" w:hanging="360"/>
      </w:pPr>
      <w:r w:rsidDel="00000000" w:rsidR="00000000" w:rsidRPr="00000000">
        <w:rPr>
          <w:rFonts w:ascii="Times New Roman" w:cs="Times New Roman" w:eastAsia="Times New Roman" w:hAnsi="Times New Roman"/>
          <w:color w:val="494949"/>
          <w:rtl w:val="0"/>
        </w:rPr>
        <w:t xml:space="preserve">Залогодержатель имеет право получить на тех же началах удовлетворение из 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не произошли по причинам, за которые залогодержатель отвечает.</w:t>
      </w:r>
    </w:p>
    <w:p w:rsidR="00000000" w:rsidDel="00000000" w:rsidP="00000000" w:rsidRDefault="00000000" w:rsidRPr="00000000" w14:paraId="000000CB">
      <w:pPr>
        <w:numPr>
          <w:ilvl w:val="0"/>
          <w:numId w:val="2"/>
        </w:numPr>
        <w:pBdr>
          <w:top w:color="auto" w:space="0" w:sz="0" w:val="none"/>
          <w:bottom w:color="auto" w:space="0" w:sz="0" w:val="none"/>
          <w:right w:color="auto" w:space="0" w:sz="0" w:val="none"/>
          <w:between w:color="auto" w:space="0" w:sz="0" w:val="none"/>
        </w:pBdr>
        <w:ind w:left="720" w:hanging="360"/>
      </w:pPr>
      <w:r w:rsidDel="00000000" w:rsidR="00000000" w:rsidRPr="00000000">
        <w:rPr>
          <w:rFonts w:ascii="Times New Roman" w:cs="Times New Roman" w:eastAsia="Times New Roman" w:hAnsi="Times New Roman"/>
          <w:color w:val="494949"/>
          <w:rtl w:val="0"/>
        </w:rPr>
        <w:t xml:space="preserve">Предметом залога может быть всякое имущество, в том числе вещи и имущественные права (требования), за исключением имущества, изъятого из оборота,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000000" w:rsidDel="00000000" w:rsidP="00000000" w:rsidRDefault="00000000" w:rsidRPr="00000000" w14:paraId="000000CC">
      <w:pPr>
        <w:numPr>
          <w:ilvl w:val="0"/>
          <w:numId w:val="2"/>
        </w:numPr>
        <w:pBdr>
          <w:top w:color="auto" w:space="0" w:sz="0" w:val="none"/>
          <w:bottom w:color="auto" w:space="0" w:sz="0" w:val="none"/>
          <w:right w:color="auto" w:space="0" w:sz="0" w:val="none"/>
          <w:between w:color="auto" w:space="0" w:sz="0" w:val="none"/>
        </w:pBdr>
        <w:ind w:left="720" w:hanging="360"/>
      </w:pPr>
      <w:r w:rsidDel="00000000" w:rsidR="00000000" w:rsidRPr="00000000">
        <w:rPr>
          <w:rFonts w:ascii="Times New Roman" w:cs="Times New Roman" w:eastAsia="Times New Roman" w:hAnsi="Times New Roman"/>
          <w:color w:val="494949"/>
          <w:rtl w:val="0"/>
        </w:rPr>
        <w:t xml:space="preserve">В соответствии с ч.2 ст.322 ГК РФ, договор залога должен быть заключен в письменной форме.</w:t>
      </w:r>
    </w:p>
    <w:p w:rsidR="00000000" w:rsidDel="00000000" w:rsidP="00000000" w:rsidRDefault="00000000" w:rsidRPr="00000000" w14:paraId="000000CD">
      <w:pPr>
        <w:numPr>
          <w:ilvl w:val="0"/>
          <w:numId w:val="2"/>
        </w:numPr>
        <w:pBdr>
          <w:top w:color="auto" w:space="0" w:sz="0" w:val="none"/>
          <w:bottom w:color="auto" w:space="0" w:sz="0" w:val="none"/>
          <w:right w:color="auto" w:space="0" w:sz="0" w:val="none"/>
          <w:between w:color="auto" w:space="0" w:sz="0" w:val="none"/>
        </w:pBdr>
        <w:ind w:left="720" w:hanging="360"/>
      </w:pPr>
      <w:r w:rsidDel="00000000" w:rsidR="00000000" w:rsidRPr="00000000">
        <w:rPr>
          <w:rFonts w:ascii="Times New Roman" w:cs="Times New Roman" w:eastAsia="Times New Roman" w:hAnsi="Times New Roman"/>
          <w:color w:val="494949"/>
          <w:rtl w:val="0"/>
        </w:rPr>
        <w:t xml:space="preserve">Таким образом, если письменный договор залога заключен не был, то у Иванова не возникло никаких прав в отношении переданной ему картины.</w:t>
      </w:r>
    </w:p>
    <w:p w:rsidR="00000000" w:rsidDel="00000000" w:rsidP="00000000" w:rsidRDefault="00000000" w:rsidRPr="00000000" w14:paraId="000000CE">
      <w:pPr>
        <w:numPr>
          <w:ilvl w:val="0"/>
          <w:numId w:val="2"/>
        </w:numPr>
        <w:pBdr>
          <w:top w:color="auto" w:space="0" w:sz="0" w:val="none"/>
          <w:bottom w:color="auto" w:space="0" w:sz="0" w:val="none"/>
          <w:right w:color="auto" w:space="0" w:sz="0" w:val="none"/>
          <w:between w:color="auto" w:space="0" w:sz="0" w:val="none"/>
        </w:pBdr>
        <w:ind w:left="720" w:hanging="360"/>
      </w:pPr>
      <w:r w:rsidDel="00000000" w:rsidR="00000000" w:rsidRPr="00000000">
        <w:rPr>
          <w:rFonts w:ascii="Times New Roman" w:cs="Times New Roman" w:eastAsia="Times New Roman" w:hAnsi="Times New Roman"/>
          <w:color w:val="494949"/>
          <w:rtl w:val="0"/>
        </w:rPr>
        <w:t xml:space="preserve">Решение суда будет вынесено в пользу Киреева. Но даже если бы договор был заключен в надлежащей письменной форме, то все равно решение суда не изменилось бы.</w:t>
      </w:r>
    </w:p>
    <w:p w:rsidR="00000000" w:rsidDel="00000000" w:rsidP="00000000" w:rsidRDefault="00000000" w:rsidRPr="00000000" w14:paraId="000000CF">
      <w:pPr>
        <w:numPr>
          <w:ilvl w:val="0"/>
          <w:numId w:val="2"/>
        </w:numPr>
        <w:pBdr>
          <w:top w:color="auto" w:space="0" w:sz="0" w:val="none"/>
          <w:bottom w:color="auto" w:space="0" w:sz="0" w:val="none"/>
          <w:right w:color="auto" w:space="0" w:sz="0" w:val="none"/>
          <w:between w:color="auto" w:space="0" w:sz="0" w:val="none"/>
        </w:pBdr>
        <w:ind w:left="720" w:hanging="360"/>
      </w:pPr>
      <w:r w:rsidDel="00000000" w:rsidR="00000000" w:rsidRPr="00000000">
        <w:rPr>
          <w:rFonts w:ascii="Times New Roman" w:cs="Times New Roman" w:eastAsia="Times New Roman" w:hAnsi="Times New Roman"/>
          <w:color w:val="494949"/>
          <w:rtl w:val="0"/>
        </w:rPr>
        <w:t xml:space="preserve">Взыскание на заложенное имущество для удовлетворения требований залогодержателя (кредитора) может быть обращено в случае неисполнения или ненадлежащего исполнения должником обеспеченного залогом обязательства по обстоятельствам, за которые он отвечает.</w:t>
      </w:r>
    </w:p>
    <w:p w:rsidR="00000000" w:rsidDel="00000000" w:rsidP="00000000" w:rsidRDefault="00000000" w:rsidRPr="00000000" w14:paraId="000000D0">
      <w:pPr>
        <w:numPr>
          <w:ilvl w:val="0"/>
          <w:numId w:val="2"/>
        </w:numPr>
        <w:pBdr>
          <w:top w:color="auto" w:space="0" w:sz="0" w:val="none"/>
          <w:bottom w:color="auto" w:space="0" w:sz="0" w:val="none"/>
          <w:right w:color="auto" w:space="0" w:sz="0" w:val="none"/>
          <w:between w:color="auto" w:space="0" w:sz="0" w:val="none"/>
        </w:pBdr>
        <w:ind w:left="720" w:hanging="360"/>
      </w:pPr>
      <w:r w:rsidDel="00000000" w:rsidR="00000000" w:rsidRPr="00000000">
        <w:rPr>
          <w:rFonts w:ascii="Times New Roman" w:cs="Times New Roman" w:eastAsia="Times New Roman" w:hAnsi="Times New Roman"/>
          <w:color w:val="494949"/>
          <w:rtl w:val="0"/>
        </w:rPr>
        <w:t xml:space="preserve">Залогодержатель приобретает право обратить взыскание на предмет залога, если в день наступления срока исполнения обязательства, обеспеченного залогом, оно не будет исполнено, за исключением случаев, если по закону или договору такое право возникает позже либо в силу закона взыскание может быть осуществлено ранее.</w:t>
      </w:r>
    </w:p>
    <w:p w:rsidR="00000000" w:rsidDel="00000000" w:rsidP="00000000" w:rsidRDefault="00000000" w:rsidRPr="00000000" w14:paraId="000000D1">
      <w:pPr>
        <w:numPr>
          <w:ilvl w:val="0"/>
          <w:numId w:val="2"/>
        </w:numPr>
        <w:pBdr>
          <w:top w:color="auto" w:space="0" w:sz="0" w:val="none"/>
          <w:bottom w:color="auto" w:space="0" w:sz="0" w:val="none"/>
          <w:right w:color="auto" w:space="0" w:sz="0" w:val="none"/>
          <w:between w:color="auto" w:space="0" w:sz="0" w:val="none"/>
        </w:pBdr>
        <w:ind w:left="720" w:hanging="360"/>
      </w:pPr>
      <w:r w:rsidDel="00000000" w:rsidR="00000000" w:rsidRPr="00000000">
        <w:rPr>
          <w:rFonts w:ascii="Times New Roman" w:cs="Times New Roman" w:eastAsia="Times New Roman" w:hAnsi="Times New Roman"/>
          <w:color w:val="494949"/>
          <w:rtl w:val="0"/>
        </w:rPr>
        <w:t xml:space="preserve">Требования залогодержателя (кредитора) удовлетворяются из стоимости заложенного имущества по решению суда.</w:t>
      </w:r>
    </w:p>
    <w:p w:rsidR="00000000" w:rsidDel="00000000" w:rsidP="00000000" w:rsidRDefault="00000000" w:rsidRPr="00000000" w14:paraId="000000D2">
      <w:pPr>
        <w:numPr>
          <w:ilvl w:val="0"/>
          <w:numId w:val="2"/>
        </w:numPr>
        <w:pBdr>
          <w:top w:color="auto" w:space="0" w:sz="0" w:val="none"/>
          <w:bottom w:color="auto" w:space="0" w:sz="0" w:val="none"/>
          <w:right w:color="auto" w:space="0" w:sz="0" w:val="none"/>
          <w:between w:color="auto" w:space="0" w:sz="0" w:val="none"/>
        </w:pBdr>
        <w:ind w:left="720" w:hanging="360"/>
      </w:pPr>
      <w:r w:rsidDel="00000000" w:rsidR="00000000" w:rsidRPr="00000000">
        <w:rPr>
          <w:rFonts w:ascii="Times New Roman" w:cs="Times New Roman" w:eastAsia="Times New Roman" w:hAnsi="Times New Roman"/>
          <w:color w:val="494949"/>
          <w:rtl w:val="0"/>
        </w:rPr>
        <w:t xml:space="preserve">Взыскание на предмет залога может быть обращено только по решению суда в случаях, если предметом залога является имущество, имеющее значительную историческую, художественную или иную культурную ценность для общества. Картина Васнецова представляет безусловную художественную ценность.</w:t>
      </w:r>
    </w:p>
    <w:p w:rsidR="00000000" w:rsidDel="00000000" w:rsidP="00000000" w:rsidRDefault="00000000" w:rsidRPr="00000000" w14:paraId="000000D3">
      <w:pPr>
        <w:numPr>
          <w:ilvl w:val="0"/>
          <w:numId w:val="2"/>
        </w:numPr>
        <w:pBdr>
          <w:top w:color="auto" w:space="0" w:sz="0" w:val="none"/>
          <w:bottom w:color="auto" w:space="0" w:sz="0" w:val="none"/>
          <w:right w:color="auto" w:space="0" w:sz="0" w:val="none"/>
          <w:between w:color="auto" w:space="0" w:sz="0" w:val="none"/>
        </w:pBdr>
        <w:ind w:left="720" w:hanging="360"/>
      </w:pPr>
      <w:r w:rsidDel="00000000" w:rsidR="00000000" w:rsidRPr="00000000">
        <w:rPr>
          <w:rFonts w:ascii="Times New Roman" w:cs="Times New Roman" w:eastAsia="Times New Roman" w:hAnsi="Times New Roman"/>
          <w:color w:val="494949"/>
          <w:rtl w:val="0"/>
        </w:rPr>
        <w:t xml:space="preserve">Самое главное, что в соответствии с ч.3. ст. 352 ГК РФ, при прекращении залога вследствие исполнения обеспеченного залогом обязательства либо по требованию залогодателя (пункт 3 ст.343) залогодержатель, у которого находилось заложенное имущество, обязан немедленно возвратить его залогодателю.</w:t>
      </w:r>
    </w:p>
    <w:p w:rsidR="00000000" w:rsidDel="00000000" w:rsidP="00000000" w:rsidRDefault="00000000" w:rsidRPr="00000000" w14:paraId="000000D4">
      <w:pPr>
        <w:numPr>
          <w:ilvl w:val="0"/>
          <w:numId w:val="2"/>
        </w:numPr>
        <w:pBdr>
          <w:top w:color="auto" w:space="0" w:sz="0" w:val="none"/>
          <w:bottom w:color="auto" w:space="0" w:sz="0" w:val="none"/>
          <w:right w:color="auto" w:space="0" w:sz="0" w:val="none"/>
          <w:between w:color="auto" w:space="0" w:sz="0" w:val="none"/>
        </w:pBdr>
        <w:ind w:left="720" w:hanging="360"/>
      </w:pPr>
      <w:r w:rsidDel="00000000" w:rsidR="00000000" w:rsidRPr="00000000">
        <w:rPr>
          <w:rFonts w:ascii="Times New Roman" w:cs="Times New Roman" w:eastAsia="Times New Roman" w:hAnsi="Times New Roman"/>
          <w:color w:val="494949"/>
          <w:rtl w:val="0"/>
        </w:rPr>
        <w:t xml:space="preserve">Таким образом, максимум, что может потребовать Иванов в качестве компенсации за просрочку оплаты – это проценты в соответствии со ст.395 ГК РФ.</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Задача 14.</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На протяжении ряда лет супруги Романович коллекционировали произведения графики. После смерти Романовича между наследниками (вместе с женой наследодателя к наследованию призвались два его сына) возник спор о разделе коллекции. Один из сыновей предложил разделить все поровну, поскольку при наследовании по закону они являются наследниками в равных долях. По мнению жены наследодателя, такой раздел обесценит коллекцию. Она просит передать все собрание ей.</w:t>
      </w:r>
      <w:r w:rsidDel="00000000" w:rsidR="00000000" w:rsidRPr="00000000">
        <w:rPr>
          <w:rFonts w:ascii="Times New Roman" w:cs="Times New Roman" w:eastAsia="Times New Roman" w:hAnsi="Times New Roman"/>
          <w:b w:val="1"/>
          <w:color w:val="494949"/>
          <w:highlight w:val="white"/>
          <w:rtl w:val="0"/>
        </w:rPr>
        <w:t xml:space="preserve">Проанализируйте ситуацию. Каким должно быть решение суда?</w:t>
      </w:r>
      <w:r w:rsidDel="00000000" w:rsidR="00000000" w:rsidRPr="00000000">
        <w:rPr>
          <w:rtl w:val="0"/>
        </w:rPr>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Решение задачи №14.</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Согласно </w:t>
      </w:r>
      <w:r w:rsidDel="00000000" w:rsidR="00000000" w:rsidRPr="00000000">
        <w:rPr>
          <w:rFonts w:ascii="Times New Roman" w:cs="Times New Roman" w:eastAsia="Times New Roman" w:hAnsi="Times New Roman"/>
          <w:b w:val="1"/>
          <w:color w:val="494949"/>
          <w:highlight w:val="white"/>
          <w:rtl w:val="0"/>
        </w:rPr>
        <w:t xml:space="preserve">ст. 265 ГК РФ</w:t>
      </w:r>
      <w:r w:rsidDel="00000000" w:rsidR="00000000" w:rsidRPr="00000000">
        <w:rPr>
          <w:rFonts w:ascii="Times New Roman" w:cs="Times New Roman" w:eastAsia="Times New Roman" w:hAnsi="Times New Roman"/>
          <w:color w:val="494949"/>
          <w:highlight w:val="white"/>
          <w:rtl w:val="0"/>
        </w:rPr>
        <w:t xml:space="preserve"> имущество, нажитое супругами во время брака, является их совместной собственностью. В соответствии со </w:t>
      </w:r>
      <w:r w:rsidDel="00000000" w:rsidR="00000000" w:rsidRPr="00000000">
        <w:rPr>
          <w:rFonts w:ascii="Times New Roman" w:cs="Times New Roman" w:eastAsia="Times New Roman" w:hAnsi="Times New Roman"/>
          <w:b w:val="1"/>
          <w:color w:val="494949"/>
          <w:highlight w:val="white"/>
          <w:rtl w:val="0"/>
        </w:rPr>
        <w:t xml:space="preserve">ст.39 СК РФ</w:t>
      </w:r>
      <w:r w:rsidDel="00000000" w:rsidR="00000000" w:rsidRPr="00000000">
        <w:rPr>
          <w:rFonts w:ascii="Times New Roman" w:cs="Times New Roman" w:eastAsia="Times New Roman" w:hAnsi="Times New Roman"/>
          <w:color w:val="494949"/>
          <w:highlight w:val="white"/>
          <w:rtl w:val="0"/>
        </w:rPr>
        <w:t xml:space="preserve"> при разделе общего имущества супругов и определении долей в этом имуществе доли супругов признаются равными. В </w:t>
      </w:r>
      <w:r w:rsidDel="00000000" w:rsidR="00000000" w:rsidRPr="00000000">
        <w:rPr>
          <w:rFonts w:ascii="Times New Roman" w:cs="Times New Roman" w:eastAsia="Times New Roman" w:hAnsi="Times New Roman"/>
          <w:b w:val="1"/>
          <w:color w:val="494949"/>
          <w:highlight w:val="white"/>
          <w:rtl w:val="0"/>
        </w:rPr>
        <w:t xml:space="preserve">ст.1150 ГК РФ</w:t>
      </w:r>
      <w:r w:rsidDel="00000000" w:rsidR="00000000" w:rsidRPr="00000000">
        <w:rPr>
          <w:rFonts w:ascii="Times New Roman" w:cs="Times New Roman" w:eastAsia="Times New Roman" w:hAnsi="Times New Roman"/>
          <w:color w:val="494949"/>
          <w:highlight w:val="white"/>
          <w:rtl w:val="0"/>
        </w:rPr>
        <w:t xml:space="preserve"> говорится о том, что принадлежащее пережившему супругу наследодателя в силу завещания или закона право наследования не умаляет его права на часть имущества, нажитого во время брака с наследодателем и являющегося их совместной собственностью.</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Оба сына и жена покойного являются наследниками первой очереди  </w:t>
      </w:r>
      <w:r w:rsidDel="00000000" w:rsidR="00000000" w:rsidRPr="00000000">
        <w:rPr>
          <w:rFonts w:ascii="Times New Roman" w:cs="Times New Roman" w:eastAsia="Times New Roman" w:hAnsi="Times New Roman"/>
          <w:b w:val="1"/>
          <w:color w:val="494949"/>
          <w:highlight w:val="white"/>
          <w:rtl w:val="0"/>
        </w:rPr>
        <w:t xml:space="preserve">п.1 ст. 1142 ГК РФ</w:t>
      </w:r>
      <w:r w:rsidDel="00000000" w:rsidR="00000000" w:rsidRPr="00000000">
        <w:rPr>
          <w:rFonts w:ascii="Times New Roman" w:cs="Times New Roman" w:eastAsia="Times New Roman" w:hAnsi="Times New Roman"/>
          <w:color w:val="494949"/>
          <w:highlight w:val="white"/>
          <w:rtl w:val="0"/>
        </w:rPr>
        <w:t xml:space="preserve">. Согласно </w:t>
      </w:r>
      <w:r w:rsidDel="00000000" w:rsidR="00000000" w:rsidRPr="00000000">
        <w:rPr>
          <w:rFonts w:ascii="Times New Roman" w:cs="Times New Roman" w:eastAsia="Times New Roman" w:hAnsi="Times New Roman"/>
          <w:b w:val="1"/>
          <w:color w:val="494949"/>
          <w:highlight w:val="white"/>
          <w:rtl w:val="0"/>
        </w:rPr>
        <w:t xml:space="preserve">п.2 ст.1141 ГК РФ</w:t>
      </w:r>
      <w:r w:rsidDel="00000000" w:rsidR="00000000" w:rsidRPr="00000000">
        <w:rPr>
          <w:rFonts w:ascii="Times New Roman" w:cs="Times New Roman" w:eastAsia="Times New Roman" w:hAnsi="Times New Roman"/>
          <w:color w:val="494949"/>
          <w:highlight w:val="white"/>
          <w:rtl w:val="0"/>
        </w:rPr>
        <w:t xml:space="preserve"> наследники одной очереди наследуют в равных долях, однако следует не забывать, что супруга Романовича имеет право на половину коллекции картин </w:t>
      </w:r>
      <w:r w:rsidDel="00000000" w:rsidR="00000000" w:rsidRPr="00000000">
        <w:rPr>
          <w:rFonts w:ascii="Times New Roman" w:cs="Times New Roman" w:eastAsia="Times New Roman" w:hAnsi="Times New Roman"/>
          <w:b w:val="1"/>
          <w:color w:val="494949"/>
          <w:highlight w:val="white"/>
          <w:rtl w:val="0"/>
        </w:rPr>
        <w:t xml:space="preserve">ст. 39 СК РФ</w:t>
      </w:r>
      <w:r w:rsidDel="00000000" w:rsidR="00000000" w:rsidRPr="00000000">
        <w:rPr>
          <w:rFonts w:ascii="Times New Roman" w:cs="Times New Roman" w:eastAsia="Times New Roman" w:hAnsi="Times New Roman"/>
          <w:color w:val="494949"/>
          <w:highlight w:val="white"/>
          <w:rtl w:val="0"/>
        </w:rPr>
        <w:t xml:space="preserve">. Следовательно в наследственную массу попадает не вся коллекция, а лишь её половина. Поэтому предложение одного из сыновей разделить всё поровну не соответствует закону. Суд должен разделить коллекцию картин следующим образом: </w:t>
      </w:r>
      <w:r w:rsidDel="00000000" w:rsidR="00000000" w:rsidRPr="00000000">
        <w:rPr>
          <w:rFonts w:ascii="Times New Roman" w:cs="Times New Roman" w:eastAsia="Times New Roman" w:hAnsi="Times New Roman"/>
          <w:color w:val="494949"/>
          <w:highlight w:val="white"/>
          <w:u w:val="single"/>
          <w:rtl w:val="0"/>
        </w:rPr>
        <w:t xml:space="preserve">супруга  4/6; сыновья каждый по 1/6</w:t>
      </w:r>
      <w:r w:rsidDel="00000000" w:rsidR="00000000" w:rsidRPr="00000000">
        <w:rPr>
          <w:rFonts w:ascii="Times New Roman" w:cs="Times New Roman" w:eastAsia="Times New Roman" w:hAnsi="Times New Roman"/>
          <w:color w:val="494949"/>
          <w:highlight w:val="white"/>
          <w:rtl w:val="0"/>
        </w:rPr>
        <w:t xml:space="preserve">.</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Однако из условия задачи следует, что  жена покойного просит оставить всю коллекцию ей,  мотивируя  это тем, что при разделе коллекция потеряет свою ценность. В сложившейся ситуации наследники вправе договориться друг с другом о денежной, либо иной компенсации за их долю в наследуемом имуществе. Если же наследники не придут к согласию, суд вправе назначить экспертизу, на основании которой  будет установлена рыночная стоимость коллекции и причитающейся каждому из наследников сумма относительно их доли в наследственной массе.</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Задача 15.</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color w:val="494949"/>
          <w:highlight w:val="white"/>
          <w:rtl w:val="0"/>
        </w:rPr>
        <w:t xml:space="preserve">По договору поручения Серебрякова (ей выдана доверенность) должна была приобрести для Николаевой новый холодильник «Норд» по цене не более 10 тыс. руб. Поскольку новый холодильник этой марки за такую цену Серебрякова приобрести не смогла, она купила за 8 тыс. руб. подержанный у своей знакомой Алексеевой и условилась с ней о том, что в договоре купли-продажи они укажут 10 тыс. руб., а разницу поделят между собой. Николаева обратилась в суд с требованием признать сделку недействительной, поскольку договор поручения предусматривал приобретение нового, а не подержанного холодильника. </w:t>
      </w:r>
      <w:r w:rsidDel="00000000" w:rsidR="00000000" w:rsidRPr="00000000">
        <w:rPr>
          <w:rFonts w:ascii="Times New Roman" w:cs="Times New Roman" w:eastAsia="Times New Roman" w:hAnsi="Times New Roman"/>
          <w:b w:val="1"/>
          <w:color w:val="494949"/>
          <w:highlight w:val="white"/>
          <w:rtl w:val="0"/>
        </w:rPr>
        <w:t xml:space="preserve">Проанализируйте ситуацию. Каким должно быть решение суда?</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tl w:val="0"/>
        </w:rPr>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Решение задачи №15.</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Серебрякова должна была исполнить договор поручения в соответствии с указаниями Николаевой </w:t>
      </w:r>
      <w:r w:rsidDel="00000000" w:rsidR="00000000" w:rsidRPr="00000000">
        <w:rPr>
          <w:rFonts w:ascii="Times New Roman" w:cs="Times New Roman" w:eastAsia="Times New Roman" w:hAnsi="Times New Roman"/>
          <w:b w:val="1"/>
          <w:color w:val="494949"/>
          <w:highlight w:val="white"/>
          <w:rtl w:val="0"/>
        </w:rPr>
        <w:t xml:space="preserve">п.1 ст. 937 ГК РФ</w:t>
      </w:r>
      <w:r w:rsidDel="00000000" w:rsidR="00000000" w:rsidRPr="00000000">
        <w:rPr>
          <w:rFonts w:ascii="Times New Roman" w:cs="Times New Roman" w:eastAsia="Times New Roman" w:hAnsi="Times New Roman"/>
          <w:color w:val="494949"/>
          <w:highlight w:val="white"/>
          <w:rtl w:val="0"/>
        </w:rPr>
        <w:t xml:space="preserve">. Вместо нового холодильника Серебрякова покупает подержанный, при этом завышает его стоимость. Поверенная не пыталась известить доверителя о невозможности покупки нового холодильника, действовала в своих личных интересах, а не в интересах доверителя. Следовательно к условию задачи не применима норма п.2 ст.937 ГК РФ.</w:t>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В соответствии  с  </w:t>
      </w:r>
      <w:r w:rsidDel="00000000" w:rsidR="00000000" w:rsidRPr="00000000">
        <w:rPr>
          <w:rFonts w:ascii="Times New Roman" w:cs="Times New Roman" w:eastAsia="Times New Roman" w:hAnsi="Times New Roman"/>
          <w:b w:val="1"/>
          <w:color w:val="494949"/>
          <w:highlight w:val="white"/>
          <w:rtl w:val="0"/>
        </w:rPr>
        <w:t xml:space="preserve">п.2 ст. 167 ГК РФ</w:t>
      </w:r>
      <w:r w:rsidDel="00000000" w:rsidR="00000000" w:rsidRPr="00000000">
        <w:rPr>
          <w:rFonts w:ascii="Times New Roman" w:cs="Times New Roman" w:eastAsia="Times New Roman" w:hAnsi="Times New Roman"/>
          <w:color w:val="494949"/>
          <w:highlight w:val="white"/>
          <w:rtl w:val="0"/>
        </w:rPr>
        <w:t xml:space="preserve"> и </w:t>
      </w:r>
      <w:r w:rsidDel="00000000" w:rsidR="00000000" w:rsidRPr="00000000">
        <w:rPr>
          <w:rFonts w:ascii="Times New Roman" w:cs="Times New Roman" w:eastAsia="Times New Roman" w:hAnsi="Times New Roman"/>
          <w:b w:val="1"/>
          <w:color w:val="494949"/>
          <w:highlight w:val="white"/>
          <w:rtl w:val="0"/>
        </w:rPr>
        <w:t xml:space="preserve">ст. 174 ГК РФ</w:t>
      </w:r>
      <w:r w:rsidDel="00000000" w:rsidR="00000000" w:rsidRPr="00000000">
        <w:rPr>
          <w:rFonts w:ascii="Times New Roman" w:cs="Times New Roman" w:eastAsia="Times New Roman" w:hAnsi="Times New Roman"/>
          <w:color w:val="494949"/>
          <w:highlight w:val="white"/>
          <w:rtl w:val="0"/>
        </w:rPr>
        <w:t xml:space="preserve">  суд должен признать сделку купли- продажи холодильника недействительной и обязать Николаеву  вернуть Серебряковой 10 т. р., так как поверенная знала об ограничениях указанных в договоре поручения , однако пренебрегла ими, при этом завысив покупную  стоимость  холодильника.</w:t>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Задача 16.</w:t>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По контракту, заключенному с одной из фирм, Самойлов уехал работать на два года в северные районы России. Родственников, проживающих в этом же городе, он предупредил, что писать им не будет, потому что работать будет в тайге, вдалеке от населенных пунктов. Принадлежавший ему жилой дом Самойлов закрыл на замки, окна закрыл ставнями. По окончании двухлетнего контракта Самойлов продлил его еще на два года. Родственники Самойлова, решив, что он остался на сервере на постоянное жительство, и, видя, что Самойлов в доме и другом имуществе не нуждается, поделили между собой его имущество. По возвращении Самойлов потребовал, чтобы дом и вещи были ему возвращены, но добиться этого не смог и поэтому предъявил иски к своим родственникам. К брату Федору он предъявил иск об истребовании дома. При рассмотрении дела было установлено, что дом Самойлова был разобран его братом Федором, перевезен на другое место и поставлен, но при этом размер жилой площади был увеличен с 43 до 57 кв. м., изменена планировка (вместо трех комнат стало пять, кухня вынесена в специальную пристройку), некоторые детали заменены полностью или частично новыми (рамы, пол, крыша, фундамент). От сестры Валентины Самойлов потребовал возврата швейной машины. Но Валентина пояснила в суде, что доставшуюся ей при разделе имущества брата швейную машину, она продала, а взамен ее купила новую. Сестра Самойлова Анна, от которой Самойлов потребовал возвратить принадлежавший ему ковер, пояснила, что год тому назад в ее доме произошел пожар, возникший по небрежности ее 11-летнего сына, и ковер при этом сгорел. К племяннице Токаревой Самойлов предъявил иск о возврате столового сервиза, который был куплен им до отъезда на север. Сервиз родственники подарили Токаревой к свадьбе. </w:t>
      </w:r>
      <w:r w:rsidDel="00000000" w:rsidR="00000000" w:rsidRPr="00000000">
        <w:rPr>
          <w:rFonts w:ascii="Times New Roman" w:cs="Times New Roman" w:eastAsia="Times New Roman" w:hAnsi="Times New Roman"/>
          <w:b w:val="1"/>
          <w:color w:val="494949"/>
          <w:highlight w:val="white"/>
          <w:rtl w:val="0"/>
        </w:rPr>
        <w:t xml:space="preserve">Проанализируйте ситуацию. Каким должно быть решение суда?</w:t>
      </w:r>
      <w:r w:rsidDel="00000000" w:rsidR="00000000" w:rsidRPr="00000000">
        <w:rPr>
          <w:rFonts w:ascii="Times New Roman" w:cs="Times New Roman" w:eastAsia="Times New Roman" w:hAnsi="Times New Roman"/>
          <w:color w:val="494949"/>
          <w:highlight w:val="white"/>
          <w:rtl w:val="0"/>
        </w:rPr>
        <w:t xml:space="preserve"> </w:t>
      </w:r>
      <w:r w:rsidDel="00000000" w:rsidR="00000000" w:rsidRPr="00000000">
        <w:rPr>
          <w:rtl w:val="0"/>
        </w:rPr>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Решение задачи №16.</w:t>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Самойлов не признавался в судебном порядке безвестно отсутствующим. Да и не было никаких правовых оснований для такого признания. Он предпринял все возможные меры для того чтобы обеспечить сохранность своего имущества во время отсутствия. Однако родственники решили поделит  имущество, зная, что Самойлов работает в северных районах России. Известить его о разделе имущества никто не пытался.</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Согласно </w:t>
      </w:r>
      <w:r w:rsidDel="00000000" w:rsidR="00000000" w:rsidRPr="00000000">
        <w:rPr>
          <w:rFonts w:ascii="Times New Roman" w:cs="Times New Roman" w:eastAsia="Times New Roman" w:hAnsi="Times New Roman"/>
          <w:b w:val="1"/>
          <w:color w:val="494949"/>
          <w:highlight w:val="white"/>
          <w:rtl w:val="0"/>
        </w:rPr>
        <w:t xml:space="preserve">ст. 301 ГК РФ</w:t>
      </w:r>
      <w:r w:rsidDel="00000000" w:rsidR="00000000" w:rsidRPr="00000000">
        <w:rPr>
          <w:rFonts w:ascii="Times New Roman" w:cs="Times New Roman" w:eastAsia="Times New Roman" w:hAnsi="Times New Roman"/>
          <w:color w:val="494949"/>
          <w:highlight w:val="white"/>
          <w:rtl w:val="0"/>
        </w:rPr>
        <w:t xml:space="preserve"> Самойлов имеет право на истребование своего имущества из чужого незаконного владения.</w:t>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color w:val="494949"/>
          <w:highlight w:val="white"/>
          <w:rtl w:val="0"/>
        </w:rPr>
        <w:t xml:space="preserve">1.Брат Фёдоров обязан вернуть дом в натуре, если не заключит с Самойловым мировое соглашение о компенсации его стоимости. Однако Фёдоров имеет право требовать компенсации стоимости неотделимых улучшений произведённых им в доме </w:t>
      </w:r>
      <w:r w:rsidDel="00000000" w:rsidR="00000000" w:rsidRPr="00000000">
        <w:rPr>
          <w:rFonts w:ascii="Times New Roman" w:cs="Times New Roman" w:eastAsia="Times New Roman" w:hAnsi="Times New Roman"/>
          <w:b w:val="1"/>
          <w:color w:val="494949"/>
          <w:highlight w:val="white"/>
          <w:rtl w:val="0"/>
        </w:rPr>
        <w:t xml:space="preserve">ст. 303 ГК РФ.</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color w:val="494949"/>
          <w:highlight w:val="white"/>
          <w:rtl w:val="0"/>
        </w:rPr>
        <w:t xml:space="preserve">2. Сестру Валентину суд должен обязать выплатить Самойлову денежную компенсацию, соразмерно стоимости его старенькой швейной  машины. Сестра Анна обязана компенсировать стоимость сгоревшего ковра, а племянница Токарева вернуть сервиз </w:t>
      </w:r>
      <w:r w:rsidDel="00000000" w:rsidR="00000000" w:rsidRPr="00000000">
        <w:rPr>
          <w:rFonts w:ascii="Times New Roman" w:cs="Times New Roman" w:eastAsia="Times New Roman" w:hAnsi="Times New Roman"/>
          <w:b w:val="1"/>
          <w:color w:val="494949"/>
          <w:highlight w:val="white"/>
          <w:rtl w:val="0"/>
        </w:rPr>
        <w:t xml:space="preserve">(ст. 301- 306 ГК РФ).</w:t>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Задача 17.</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Общество с ограниченной ответственностью заключило договор с леспромхозом о поставке пиломатериалов. В соответствии с заключенным договором Общество перечислило леспромхозу полную стоимость пиломатериалов. Однако в установленный срок пиломатериалы поставлены не были. В связи с этим Общество предъявило иск к леспромхозу о возврате перечисленной ранее суммы денежных средств, уплате процентов за пользование чужими денежными средствами и возмещении убытков, понесённых Обществом в результате уплаты своим контрагентом неустойки за непоставку столярных изделий, которые Общество должно было изготовить из неполученных пиломатериалов. </w:t>
      </w:r>
      <w:r w:rsidDel="00000000" w:rsidR="00000000" w:rsidRPr="00000000">
        <w:rPr>
          <w:rFonts w:ascii="Times New Roman" w:cs="Times New Roman" w:eastAsia="Times New Roman" w:hAnsi="Times New Roman"/>
          <w:b w:val="1"/>
          <w:color w:val="494949"/>
          <w:highlight w:val="white"/>
          <w:rtl w:val="0"/>
        </w:rPr>
        <w:t xml:space="preserve">Подлежат ли удовлетворению требования Общества к леспромхозу? Изменится ли решение, если будет установлено, что заготовленные для поставки Обществу пиломатериалы были уничтожены наводнением?</w:t>
      </w:r>
      <w:r w:rsidDel="00000000" w:rsidR="00000000" w:rsidRPr="00000000">
        <w:rPr>
          <w:rFonts w:ascii="Times New Roman" w:cs="Times New Roman" w:eastAsia="Times New Roman" w:hAnsi="Times New Roman"/>
          <w:color w:val="494949"/>
          <w:highlight w:val="white"/>
          <w:rtl w:val="0"/>
        </w:rPr>
        <w:t xml:space="preserve"> </w:t>
      </w:r>
      <w:r w:rsidDel="00000000" w:rsidR="00000000" w:rsidRPr="00000000">
        <w:rPr>
          <w:rtl w:val="0"/>
        </w:rPr>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Решение задачи №17.</w:t>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В соответствии со ст.506 Гражданского кодекса РФ, по договору поставки поставщик-продавец,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В данном случае со стороны ГУП были нарушены обязательства по договору, пиломатериалы поставлены не были.</w:t>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Из ст.401 Гражданского кодекса РФ следует:</w:t>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Отсутствие вины доказывается лицом, нарушившим обязательство.</w:t>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Таким образом, в данном случае вина ГУП за недоставку оплаченных пиломатериалов очевидна, а значит требования общества к ГУП подлежат удовлетворению.</w:t>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Должник (ГУП) обязан исполнить обязательство в натуре - совершить именно то определенное действие, которое в силу обязательства и должен совершить (передать определенное имущество). Таково общее правило.</w:t>
      </w:r>
    </w:p>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Когда обязательство не исполняется должником, но он возмещает убытки кредитора, то кредитор получает суррогат исполнения. Учитывая законы рыночной экономики, можно сделать вывод, что кредитор в этом случае ничего не теряет. Если, предположим, не исполняется обязанность по передаче товара, но компенсируются убытки кредитора, то он может, используя часть суммы, полученной в счет возмещения убытков, приобрести такой же товар.</w:t>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Таким образом, должник освобождается от обязанности исполнить обязательство в натуре в случае, когда он не исполняет обязательство, но возмещает убытки и уплачивает неустойку.      </w:t>
        <w:tab/>
        <w:t xml:space="preserve">Очевидно, освобождение должника от указанной обязанности происходит с момента уплаты неустойки и возмещения убытков.</w:t>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Таким образом, ГУП обязано возместить обществу проценты в соответствии со ст.395 ГК РФ и убытки, в которые в том числе включена сумма, оплаченная Обществом за пиломатериалы.</w:t>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В случае, если будет установлено, что заготовленные для поставки обществу пиломатериалы были уничтожены наводнением, решение задачи будет иным, в удовлетворении иска судом будет Обществу отказано.</w:t>
      </w:r>
    </w:p>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В соответствии со ст.401 ГК РФ,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Наводнение относится к обстоятельствам непреодолимой силы, но при этом в суде придется установить все обстоятельства наводнения и окончательное решение будет на усмотрение суда.</w:t>
      </w:r>
    </w:p>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tl w:val="0"/>
        </w:rPr>
      </w:r>
    </w:p>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tl w:val="0"/>
        </w:rPr>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Задача 18.</w:t>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Гражданин России Шмотко решил провести отпуск у родственников на Украине. На таможенном посту он предъявил 3000 долларов США, дорожные чеки сберегательного банка на сумму 1500 долларов США, вексель банка "Менатеп" на сумму 50000 рублей, ему было предложено заполнить соответствующие бланки и представить документы разрешающие вывоз валюты за рубеж. </w:t>
      </w:r>
      <w:r w:rsidDel="00000000" w:rsidR="00000000" w:rsidRPr="00000000">
        <w:rPr>
          <w:rFonts w:ascii="Times New Roman" w:cs="Times New Roman" w:eastAsia="Times New Roman" w:hAnsi="Times New Roman"/>
          <w:b w:val="1"/>
          <w:color w:val="494949"/>
          <w:highlight w:val="white"/>
          <w:rtl w:val="0"/>
        </w:rPr>
        <w:t xml:space="preserve">Каков порядок ввоза и вывоза иностранной валюты, валюты РФ и валютных ценностей?</w:t>
      </w:r>
      <w:r w:rsidDel="00000000" w:rsidR="00000000" w:rsidRPr="00000000">
        <w:rPr>
          <w:rFonts w:ascii="Times New Roman" w:cs="Times New Roman" w:eastAsia="Times New Roman" w:hAnsi="Times New Roman"/>
          <w:color w:val="494949"/>
          <w:highlight w:val="white"/>
          <w:rtl w:val="0"/>
        </w:rPr>
        <w:t xml:space="preserve"> </w:t>
      </w:r>
      <w:r w:rsidDel="00000000" w:rsidR="00000000" w:rsidRPr="00000000">
        <w:rPr>
          <w:rtl w:val="0"/>
        </w:rPr>
      </w:r>
    </w:p>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Решение задачи №18.</w:t>
      </w:r>
    </w:p>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Порядок ввоза и вывоза иностранной валюты, валюты РФ и валютных ценностей регулируется ФЗ «О валютном регулировании и валютном контроле».</w:t>
      </w:r>
    </w:p>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Из ст. 15 указанного ФЗ следует:</w:t>
      </w:r>
    </w:p>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1. Ввоз в Российскую Федерацию иностранной валюты и (или) валюты Российской Федерации, а также дорожных чеков, внешних и (или) внутренних ценных бумаг в документарной форме осуществляется резидентами и нерезидентами без ограничений при соблюдении требований таможенного законодательства Российской Федерации.</w:t>
      </w:r>
    </w:p>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При единовременном ввозе в Российскую Федерацию физическими лицами - резидентами и физическими лицами - нерезидентами наличной иностранной валюты и (или) валюты Российской Федерации, а также дорожных чеков, внешних и (или) внутренних ценных бумаг в документарной форме в сумме, превышающей в эквиваленте 10 000 долларов США, ввозимая наличная иностранная валюта и (или) валюта Российской Федерации, а также дорожные чеки, внешние и (или) внутренние ценные бумаги в документарной форме подлежат декларированию таможенному органу путем подачи письменной таможенной декларации на всю сумму ввозимой наличной иностранной валюты и (или) валюты Российской Федерации, а также дорожных чеков, внешних и (или) внутренних ценных бумаг в документарной форме.</w:t>
      </w:r>
    </w:p>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2. Физические лица - резиденты и физические лица - нерезиденты имеют право вывозить из Российской Федерации иностранную валюту, валюту Российской Федерации, дорожные чеки, внешние и (или) внутренние ценные бумаги в документарной форме, ранее ввезенные или переведенные в Российскую Федерацию, при соблюдении требований таможенного законодательства Российской Федерации в пределах, указанных в таможенной декларации или ином документе, подтверждающем их ввоз или перевод в Российскую Федерацию.</w:t>
      </w:r>
    </w:p>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3. Физические лица - резиденты и физические лица - нерезиденты имеют право единовременно вывозить из Российской Федерации наличную иностранную валюту и (или) валюту Российской Федерации в сумме, равной в эквиваленте 10 000 долларов США или не превышающей этой суммы. При этом не требуется представление в таможенный орган документов, подтверждающих, что вывозимая наличная иностранная валюта и (или) валюта Российской Федерации была ранее ввезена или переведена в Российскую Федерацию либо приобретена в Российской Федерации.</w:t>
      </w:r>
    </w:p>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При единовременном вывозе из Российской Федерации физическими лицами - резидентами и физическими лицами - нерезидентами наличной иностранной валюты и (или) валюты Российской Федерации в сумме, равной в эквиваленте 3 000 долларов США или не превышающей этой суммы, вывозимая наличная иностранная валюта и (или) валюта Российской Федерации не подлежит декларированию таможенному органу.</w:t>
      </w:r>
    </w:p>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При единовременном вывозе из Российской Федерации физическими лицами - резидентами и физическими лицами - нерезидентами наличной иностранной валюты и (или) валюты Российской Федерации в сумме, превышающей в эквиваленте 3 000 долларов США, вывозимая наличная иностранная валюта и (или) валюта Российской Федерации подлежит декларированию таможенному органу путем подачи письменной таможенной декларации на всю сумму вывозимой наличной иностранной валюты и (или) валюты Российской Федерации.</w:t>
      </w:r>
    </w:p>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Единовременный вывоз из Российской Федерации физическими лицами - резидентами и физическими лицами - нерезидентами наличной иностранной валюты и (или) валюты Российской Федерации в сумме, превышающей в эквиваленте 10 000 долларов США, не допускается, за исключением случаев, предусмотренных ч.2 настоящей статьи.</w:t>
      </w:r>
    </w:p>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3.1. При единовременном вывозе из Российской Федерации физическими лицами - резидентами и физическими лицами - нерезидентами дорожных чеков в сумме, превышающей в эквиваленте 10 000 долларов США, вывозимые дорожные чеки подлежат декларированию таможенному органу путем подачи письменной таможенной декларации.</w:t>
      </w:r>
    </w:p>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4. При единовременном вывозе из Российской Федерации резидентами и нерезидентами иностранной валюты, валюты Российской Федерации, дорожных чеков, внешних и (или) внутренних ценных бумаг в документарной форме, за исключением случаев, указанных в ч.2,3 и 3.1 настоящей статьи, вывозимые иностранная валюта, валюта Российской Федерации, дорожные чеки, внешние и (или) внутренние ценные бумаги в документарной форме подлежат декларированию таможенному органу путем подачи письменной таможенной декларации.</w:t>
      </w:r>
    </w:p>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5. В случаях, указанных в ч.1, 3 и 3.1 настоящей статьи, перерасчет иностранной валюты, валюты Российской Федерации, дорожных чеков, внешних и (или) внутренних ценных бумаг в документарной форме в доллары США осуществляется по официальному курсу, устанавливаемому Центральным банком Российской Федерации на день декларирования таможенному органу. Для целей декларирования таможенному органу внешних и (или) внутренних ценных бумаг в документарной форме принимается:</w:t>
      </w:r>
    </w:p>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1) для эмиссионных ценных бумаг - номинальная стоимость ценных бумаг;</w:t>
      </w:r>
    </w:p>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2) для иных ценных бумаг, удостоверяющих право на получение валюты Российской Федерации или иностранной валюты, - соответствующая сумма в валюте Российской Федерации или иностранной валюте, право на получение которой удостоверяет указанная ценная бумага.</w:t>
      </w:r>
    </w:p>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Таким образом, вывозимая валюта и дорожные чеки не требуют декларирования, а вот ценные бумаги – вексели, в соответствии с ФЗ подлежат декларированию. При этом разрешение на вывоз всего перечисленного в условии задачи не требуется.</w:t>
      </w:r>
    </w:p>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Задача 19.</w:t>
      </w:r>
    </w:p>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Сидорова заказала в ателье костюм. Из-за болезни мастера-закройщика примерка костюма неоднократно откладывалась. Когда же состоялась первая примерка, выяснилось, что костюм может быть изготовлен на 2 месяца, позже обусловленного договором срока. Кроме того, по ошибке мастера-закройщика принадлежащий Сидоровой материал был раскроен по другому фасону, нежели тот, который оговаривался при заказе. Сидорова потребовала расторжения договора и возмещения убытков. Ателье считает, что еще может выполнить заказ, хотя и с нарушением обусловленного договором срока. Оно предложило Сидоровой сшить костюм из своей ткани, которая по сравнению с тканью Сидоровой обладает более высокими качественными характеристиками. По мнению работников ателье, Сидорова завысила цену своего материала, поскольку имеющаяся в ателье точно такая же, только другого цвета ткань, в четыре раза дешевле. Сидорова обратилась с иском в суд.</w:t>
      </w:r>
      <w:r w:rsidDel="00000000" w:rsidR="00000000" w:rsidRPr="00000000">
        <w:rPr>
          <w:rFonts w:ascii="Times New Roman" w:cs="Times New Roman" w:eastAsia="Times New Roman" w:hAnsi="Times New Roman"/>
          <w:i w:val="1"/>
          <w:color w:val="494949"/>
          <w:highlight w:val="white"/>
          <w:rtl w:val="0"/>
        </w:rPr>
        <w:t xml:space="preserve"> </w:t>
      </w:r>
      <w:r w:rsidDel="00000000" w:rsidR="00000000" w:rsidRPr="00000000">
        <w:rPr>
          <w:rFonts w:ascii="Times New Roman" w:cs="Times New Roman" w:eastAsia="Times New Roman" w:hAnsi="Times New Roman"/>
          <w:b w:val="1"/>
          <w:color w:val="494949"/>
          <w:highlight w:val="white"/>
          <w:rtl w:val="0"/>
        </w:rPr>
        <w:t xml:space="preserve">Как решить дело?</w:t>
      </w:r>
      <w:r w:rsidDel="00000000" w:rsidR="00000000" w:rsidRPr="00000000">
        <w:rPr>
          <w:rFonts w:ascii="Times New Roman" w:cs="Times New Roman" w:eastAsia="Times New Roman" w:hAnsi="Times New Roman"/>
          <w:color w:val="494949"/>
          <w:highlight w:val="white"/>
          <w:rtl w:val="0"/>
        </w:rPr>
        <w:t xml:space="preserve"> </w:t>
      </w:r>
      <w:r w:rsidDel="00000000" w:rsidR="00000000" w:rsidRPr="00000000">
        <w:rPr>
          <w:rtl w:val="0"/>
        </w:rPr>
      </w:r>
    </w:p>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Решение задачи №19.</w:t>
      </w:r>
    </w:p>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В данном случае стороны фактически заключили договор бытового подряда, в соответствии с которым подрядчик (ателье) обязалось изготовить из материала заказчика (Сидоровой) костюм (ст. 702 ГК РФ).</w:t>
      </w:r>
    </w:p>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В соответствии с ч.1 ст.713 ГК РФ,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Из ч.3 ст.715 ГК РФ следует, что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sidR="00000000" w:rsidDel="00000000" w:rsidP="00000000" w:rsidRDefault="00000000" w:rsidRPr="00000000" w14:paraId="0000011E">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В соответствии со ст.734 ГК РФ, 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w:t>
      </w:r>
      <w:r w:rsidDel="00000000" w:rsidR="00000000" w:rsidRPr="00000000">
        <w:rPr>
          <w:rFonts w:ascii="Times New Roman" w:cs="Times New Roman" w:eastAsia="Times New Roman" w:hAnsi="Times New Roman"/>
          <w:b w:val="1"/>
          <w:color w:val="494949"/>
          <w:highlight w:val="white"/>
          <w:rtl w:val="0"/>
        </w:rPr>
        <w:t xml:space="preserve">, должны быть указаны точное наименование, описание и цена материала, определяемая по соглашению сторон.</w:t>
      </w:r>
      <w:r w:rsidDel="00000000" w:rsidR="00000000" w:rsidRPr="00000000">
        <w:rPr>
          <w:rFonts w:ascii="Times New Roman" w:cs="Times New Roman" w:eastAsia="Times New Roman" w:hAnsi="Times New Roman"/>
          <w:color w:val="494949"/>
          <w:highlight w:val="white"/>
          <w:rtl w:val="0"/>
        </w:rPr>
        <w:t xml:space="preserve"> Оценка материала в квитанции или ином аналогичном документе может быть впоследствии оспорена заказчиком в суде.</w:t>
      </w:r>
    </w:p>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Из ч.2 ст.737 ГК РФ следует, что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 (п. 2 в ред. Федерального закона от 17.12.1999 N 213-ФЗ)</w:t>
      </w:r>
    </w:p>
    <w:p w:rsidR="00000000" w:rsidDel="00000000" w:rsidP="00000000" w:rsidRDefault="00000000" w:rsidRPr="00000000" w14:paraId="00000120">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В соответствии сч.3 ст.737 ГК РФ, при невыполнении подрядчиком требования, указанного в пункте 2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Кроме того, в соответствии со ст.739 ГК РФ, 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статьями 503 - 505 настоящего Кодекса.</w:t>
      </w:r>
    </w:p>
    <w:p w:rsidR="00000000" w:rsidDel="00000000" w:rsidP="00000000" w:rsidRDefault="00000000" w:rsidRPr="00000000" w14:paraId="00000122">
      <w:pPr>
        <w:pBdr>
          <w:top w:color="auto" w:space="0" w:sz="0" w:val="none"/>
          <w:left w:color="auto" w:space="0" w:sz="0" w:val="none"/>
          <w:bottom w:color="auto" w:space="0" w:sz="0" w:val="none"/>
          <w:right w:color="auto" w:space="0" w:sz="0" w:val="none"/>
          <w:between w:color="auto" w:space="0" w:sz="0" w:val="none"/>
        </w:pBdr>
        <w:jc w:val="both"/>
        <w:rPr>
          <w:color w:val="494949"/>
          <w:sz w:val="21"/>
          <w:szCs w:val="21"/>
          <w:highlight w:val="white"/>
        </w:rPr>
      </w:pPr>
      <w:r w:rsidDel="00000000" w:rsidR="00000000" w:rsidRPr="00000000">
        <w:rPr>
          <w:color w:val="494949"/>
          <w:sz w:val="21"/>
          <w:szCs w:val="21"/>
          <w:highlight w:val="white"/>
          <w:rtl w:val="0"/>
        </w:rPr>
        <w:t xml:space="preserve"> </w:t>
      </w:r>
    </w:p>
    <w:p w:rsidR="00000000" w:rsidDel="00000000" w:rsidP="00000000" w:rsidRDefault="00000000" w:rsidRPr="00000000" w14:paraId="00000123">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Под ненадлежащим выполнением работ по договору бытового подряда следует понимать несоблюдение всех условий и требований, предъявляемых к предмету, субъектам, сроку, месту, а также способу исполнения. Невыполнение работы означает отсутствие определенного в договоре результата. В обоих случаях заказчик вправе воспользоваться правами покупателя, закрепленными в ст.503 - 505 ГК. Такое решение законодателя обусловлено сходством бытового подряда и розничной купли-продажи, прежде всего в том, что стороной в этих договорах выступает гражданин-потребитель.</w:t>
      </w:r>
    </w:p>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Статья 503 ГК предоставляет заказчику определенные гарантии в случае продажи ему результата работы ненадлежащего качества. Нормы ст.504 ГК защищают интересы заказчика от возможного колебания цен на результаты работы. В соответствии со ст.505 ГК заказчик вправе, помимо возмещения убытков и уплаты неустойки, требовать исполнения обязательства в натуре.</w:t>
      </w:r>
    </w:p>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Заказчик также не лишен права обращаться к законодательству о защите прав потребителей, предусматривающему дополнительные санкции в отношении подрядчика. Так, при нарушении подрядчиком сроков выполнения работ заказчик вправе назначить новый срок. Подрядчик уплачивает заказчику за каждый день (час, если срок определен в часах) просрочки неустойку (пеню) в размере 3% цены выполнения работы, а если цена выполнения работы договором о выполнении работ не определена - общей цены заказа (п.1, 5 ст.28 Закона о защите прав потребителей).</w:t>
      </w:r>
    </w:p>
    <w:p w:rsidR="00000000" w:rsidDel="00000000" w:rsidP="00000000" w:rsidRDefault="00000000" w:rsidRPr="00000000" w14:paraId="00000126">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Таким образом, результат, определенный в договоре не достигнут, поэтому у Сидоровой есть несколько вариантов действий в соответствии со ст.739 ГК РФ. Она может требовать исполнения обязательства в этом ателье и безвозмездного устранения недостатков, предоставив новый срок для выполнения работ, а может потребовать возмещения убытков и уплаты неустойки, обратившись в другую фирму.</w:t>
      </w:r>
    </w:p>
    <w:p w:rsidR="00000000" w:rsidDel="00000000" w:rsidP="00000000" w:rsidRDefault="00000000" w:rsidRPr="00000000" w14:paraId="0000012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То есть дальнейшее развитие событий будет зависеть только от решения Сидоровой, а ателье проиграет суд.</w:t>
      </w:r>
    </w:p>
    <w:p w:rsidR="00000000" w:rsidDel="00000000" w:rsidP="00000000" w:rsidRDefault="00000000" w:rsidRPr="00000000" w14:paraId="0000012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Стоимость материала стороны должны были оговорить при заключении договора, в соответствии со ст.734 ГК РФ. Если это не было сделано, то ателье допустило нарушение законодательства. В любом случае, Сидорова может предоставить документы, подтверждающие стоимость материала в суде. </w:t>
      </w:r>
    </w:p>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Задача 20.</w:t>
      </w:r>
    </w:p>
    <w:p w:rsidR="00000000" w:rsidDel="00000000" w:rsidP="00000000" w:rsidRDefault="00000000" w:rsidRPr="00000000" w14:paraId="0000012C">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Соседи Красиков и Платонов, строящие дома рядом, договорились помочь друг другу в приобретении и доставке строительных материалов, при этом Красиков обязался купить и доставить кирпичи, а Платонов – бревна. Составили договор мены. Обмен строительными материалами по их стоимости был равноценен. Однако доставка кирпичей оказалась значительно дороже доставки бревен. В связи с этим Красиков потребовал от Платонова возместить эти расходы. Платонов отказался. </w:t>
      </w:r>
      <w:r w:rsidDel="00000000" w:rsidR="00000000" w:rsidRPr="00000000">
        <w:rPr>
          <w:rFonts w:ascii="Times New Roman" w:cs="Times New Roman" w:eastAsia="Times New Roman" w:hAnsi="Times New Roman"/>
          <w:b w:val="1"/>
          <w:color w:val="494949"/>
          <w:highlight w:val="white"/>
          <w:rtl w:val="0"/>
        </w:rPr>
        <w:t xml:space="preserve">Кто из них прав и почему? Как должны поступить стороны, если обмениваемый товар неравноценен?</w:t>
      </w:r>
      <w:r w:rsidDel="00000000" w:rsidR="00000000" w:rsidRPr="00000000">
        <w:rPr>
          <w:rFonts w:ascii="Times New Roman" w:cs="Times New Roman" w:eastAsia="Times New Roman" w:hAnsi="Times New Roman"/>
          <w:color w:val="494949"/>
          <w:highlight w:val="white"/>
          <w:rtl w:val="0"/>
        </w:rPr>
        <w:t xml:space="preserve"> </w:t>
      </w:r>
    </w:p>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Решение задачи №20.</w:t>
      </w:r>
    </w:p>
    <w:p w:rsidR="00000000" w:rsidDel="00000000" w:rsidP="00000000" w:rsidRDefault="00000000" w:rsidRPr="00000000" w14:paraId="0000012E">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В соответствии с ч.1 ст. 567 ГК РФ, по договору мены каждая из сторон обязуется передать в собственность другой стороны один товар в обмен на другой.</w:t>
      </w:r>
    </w:p>
    <w:p w:rsidR="00000000" w:rsidDel="00000000" w:rsidP="00000000" w:rsidRDefault="00000000" w:rsidRPr="00000000" w14:paraId="0000012F">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Из ч.1 ст.568 ГК РФ следует, что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000000" w:rsidDel="00000000" w:rsidP="00000000" w:rsidRDefault="00000000" w:rsidRPr="00000000" w14:paraId="00000130">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Таким образом, в данном случае Платонов прав. Так как товары признаны сторонами равноценными, то по общему правилу, расходы на их передачу осуществляются каждой стороной в отношении своих обязанностей, независимо от стоимости этих расходов.</w:t>
      </w:r>
    </w:p>
    <w:p w:rsidR="00000000" w:rsidDel="00000000" w:rsidP="00000000" w:rsidRDefault="00000000" w:rsidRPr="00000000" w14:paraId="00000131">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Но конфликтной ситуации можно было бы избежать, если бы Красиков и Платонов оговорили в договоре иные условия распределения расходов. В таком случае подлежат применению условия договора, а не общее правило, предусмотренное ст. 568 Гражданского кодекса РФ.</w:t>
      </w:r>
    </w:p>
    <w:p w:rsidR="00000000" w:rsidDel="00000000" w:rsidP="00000000" w:rsidRDefault="00000000" w:rsidRPr="00000000" w14:paraId="00000132">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134">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Задача 21.</w:t>
      </w:r>
    </w:p>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В связи с возникшими затруднениями в  практике работы нотариусов руководитель  органов юстиции области обратился в  Министерство юстиции РФ с просьбой дать  разъяснения по следующим вопросам: (1) нужно ли выдавать пережившему супругу  свидетельство о праве собственности на 1/2  долю денежного вклада в том случае, когда  ко времени смерти наследодателя  (вкладчика) у каждого из супругов имеется по равному вкладу, внесенному в сбербанк в  период их совместной жизни; (2) управомочен ли нотариус выдать  свидетельство о праве на наследство,  оставшееся после смерти матери,  несовершеннолетнему (не достигшему 15 лет) сыну, проживающему с отцом, если мать жила  отдельно (брак между матерью и отцом,  расторгнут) и срок принятия наследства  пропущен; (3) считается ли завещание действительным,  если завещатель в силу физических  недостатков не может собственноручно  подписать завещание, но по его просьбе в  присутствии его и дежурного врача  завещание подписал гражданин, в пользу  которого завещается имущество; (4) вправе ли нотариус удостоверить  завещание, в котором завещатель возлагает  на сестру обязанности после его смерти  продать принадлежащий ему дом по цене,  существующей на день продажи, полученные  деньги разделить по 20% между его внуками и  соседкой, а 40% оставить себе. </w:t>
      </w:r>
      <w:r w:rsidDel="00000000" w:rsidR="00000000" w:rsidRPr="00000000">
        <w:rPr>
          <w:rFonts w:ascii="Times New Roman" w:cs="Times New Roman" w:eastAsia="Times New Roman" w:hAnsi="Times New Roman"/>
          <w:b w:val="1"/>
          <w:color w:val="494949"/>
          <w:highlight w:val="white"/>
          <w:rtl w:val="0"/>
        </w:rPr>
        <w:t xml:space="preserve">Дайте ответы на поставленные вопросы со  ссылкой на нормативные акты.</w:t>
      </w:r>
      <w:r w:rsidDel="00000000" w:rsidR="00000000" w:rsidRPr="00000000">
        <w:rPr>
          <w:rFonts w:ascii="Times New Roman" w:cs="Times New Roman" w:eastAsia="Times New Roman" w:hAnsi="Times New Roman"/>
          <w:color w:val="494949"/>
          <w:highlight w:val="white"/>
          <w:rtl w:val="0"/>
        </w:rPr>
        <w:t xml:space="preserve">  </w:t>
      </w:r>
      <w:r w:rsidDel="00000000" w:rsidR="00000000" w:rsidRPr="00000000">
        <w:rPr>
          <w:rtl w:val="0"/>
        </w:rPr>
      </w:r>
    </w:p>
    <w:p w:rsidR="00000000" w:rsidDel="00000000" w:rsidP="00000000" w:rsidRDefault="00000000" w:rsidRPr="00000000" w14:paraId="00000136">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Решение задачи №21.</w:t>
      </w:r>
    </w:p>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1.</w:t>
      </w:r>
      <w:r w:rsidDel="00000000" w:rsidR="00000000" w:rsidRPr="00000000">
        <w:rPr>
          <w:rFonts w:ascii="Times New Roman" w:cs="Times New Roman" w:eastAsia="Times New Roman" w:hAnsi="Times New Roman"/>
          <w:color w:val="494949"/>
          <w:highlight w:val="white"/>
          <w:rtl w:val="0"/>
        </w:rPr>
        <w:t xml:space="preserve"> Из ст.75 «Основ законодательства РФ о нотариате» следует, что в случае смерти одного из супругов свидетельство о праве собственности на долю в общем имуществе супругов выдается нотариусом по месту открытия наследства по письменному заявлению пережившего супруга с извещением наследников, принявших наследство.</w:t>
      </w:r>
    </w:p>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Свидетельство о праве собственности на долю в общем имуществе супругов может быть выдано пережившему супругу на половину общего имущества, нажитого во время брака.</w:t>
      </w:r>
    </w:p>
    <w:p w:rsidR="00000000" w:rsidDel="00000000" w:rsidP="00000000" w:rsidRDefault="00000000" w:rsidRPr="00000000" w14:paraId="0000013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По письменному заявлению наследников, принявших наследство, и с согласия пережившего супруга в свидетельстве о праве собственности может быть определена и доля умершего супруга в общем имуществе.</w:t>
      </w:r>
    </w:p>
    <w:p w:rsidR="00000000" w:rsidDel="00000000" w:rsidP="00000000" w:rsidRDefault="00000000" w:rsidRPr="00000000" w14:paraId="0000013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Свидетельство о праве собственности пережившему супругу может быть выданопри соблюдении следующих условий:</w:t>
      </w:r>
    </w:p>
    <w:p w:rsidR="00000000" w:rsidDel="00000000" w:rsidP="00000000" w:rsidRDefault="00000000" w:rsidRPr="00000000" w14:paraId="0000013B">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 наличие брачных отношений;</w:t>
      </w:r>
    </w:p>
    <w:p w:rsidR="00000000" w:rsidDel="00000000" w:rsidP="00000000" w:rsidRDefault="00000000" w:rsidRPr="00000000" w14:paraId="0000013C">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 факт приобретения имущества в период брака;</w:t>
      </w:r>
    </w:p>
    <w:p w:rsidR="00000000" w:rsidDel="00000000" w:rsidP="00000000" w:rsidRDefault="00000000" w:rsidRPr="00000000" w14:paraId="0000013D">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 общая совместная собственность супругов на имущество.</w:t>
      </w:r>
    </w:p>
    <w:p w:rsidR="00000000" w:rsidDel="00000000" w:rsidP="00000000" w:rsidRDefault="00000000" w:rsidRPr="00000000" w14:paraId="0000013E">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По общему правилу доли в праве собственности супругов признаются равными, если об ином не договорятся сами супруги. Таким образом, если при жизни супруги не определили свои доли в праве собственности на совместное имущество, в случае смерти одного из супругов его доля определяется в размере одной второй части совместного имущества. Следовательно, нотариус выдает пережившему супругу свидетельство о праве собственности на одну вторую доли в общем имуществе супругов. Ни увеличить, ни уменьшить размер этой доли нотариус не вправе.</w:t>
      </w:r>
    </w:p>
    <w:p w:rsidR="00000000" w:rsidDel="00000000" w:rsidP="00000000" w:rsidRDefault="00000000" w:rsidRPr="00000000" w14:paraId="0000013F">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В отличие от свидетельств о праве собственности по совместному заявлению обоих супругов, которые чаще всего выдаются на имущество, подлежащее государственной либо иной специальной регистрации, свидетельства о праве собственности пережившему супругу выдаются на более разнообразные виды имущества, например на денежные вклады, различного рода денежные суммы, ценные бумаги и т.п.</w:t>
      </w:r>
    </w:p>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По общему правилу, в соответствии со ст.34 Семейного кодекса РФ, имущество, нажитое супругами во время брака, является их совместной собственностью. При этом к имуществу, нажитому супругами во время брака (общему имуществу супругов), относятся:</w:t>
      </w:r>
    </w:p>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 доходы каждого из супругов от трудовой и предпринимательской деятельности;</w:t>
      </w:r>
    </w:p>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 доходы от результатов интеллектуальной деятельности;</w:t>
      </w:r>
    </w:p>
    <w:p w:rsidR="00000000" w:rsidDel="00000000" w:rsidP="00000000" w:rsidRDefault="00000000" w:rsidRPr="00000000" w14:paraId="00000143">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 полученные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w:t>
      </w:r>
    </w:p>
    <w:p w:rsidR="00000000" w:rsidDel="00000000" w:rsidP="00000000" w:rsidRDefault="00000000" w:rsidRPr="00000000" w14:paraId="00000144">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w:t>
      </w:r>
    </w:p>
    <w:p w:rsidR="00000000" w:rsidDel="00000000" w:rsidP="00000000" w:rsidRDefault="00000000" w:rsidRPr="00000000" w14:paraId="00000145">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sidR="00000000" w:rsidDel="00000000" w:rsidP="00000000" w:rsidRDefault="00000000" w:rsidRPr="00000000" w14:paraId="0000014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Таким образом, если переживший супруг хочет сохранить свое право на ½ доли общего вклада, ему нужно оформить свидетельство о праве собственности, ведь иначе вклад пережившего супруга, который также является общей совместной собственностью супругов, может попасть в общую наследственную массу и при наличии иных наследников его доля будет может составить менее ½.</w:t>
      </w:r>
    </w:p>
    <w:p w:rsidR="00000000" w:rsidDel="00000000" w:rsidP="00000000" w:rsidRDefault="00000000" w:rsidRPr="00000000" w14:paraId="0000014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2. </w:t>
      </w:r>
      <w:r w:rsidDel="00000000" w:rsidR="00000000" w:rsidRPr="00000000">
        <w:rPr>
          <w:rFonts w:ascii="Times New Roman" w:cs="Times New Roman" w:eastAsia="Times New Roman" w:hAnsi="Times New Roman"/>
          <w:color w:val="494949"/>
          <w:highlight w:val="white"/>
          <w:rtl w:val="0"/>
        </w:rPr>
        <w:t xml:space="preserve">В соответствии со ст.71 «Основ законодательства РФ о нотариате»,свидетельство о праве на наследство выдается наследникам, принявшим наследство, в соответствии с нормами гражданского законодательства Российской Федерации.</w:t>
      </w:r>
    </w:p>
    <w:p w:rsidR="00000000" w:rsidDel="00000000" w:rsidP="00000000" w:rsidRDefault="00000000" w:rsidRPr="00000000" w14:paraId="0000014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Наследник, пропустивший срок для принятия наследства, может быть включен в свидетельство о праве на наследство с согласия всех других наследников, принявших наследство. Это согласие должно быть заявлено в письменной форме до выдачи свидетельства о праве на наследство.</w:t>
      </w:r>
    </w:p>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Свидетельство о праве на наследство выдается всем наследникам вместе или каждому в отдельности в зависимости от их желания.</w:t>
      </w:r>
    </w:p>
    <w:p w:rsidR="00000000" w:rsidDel="00000000" w:rsidP="00000000" w:rsidRDefault="00000000" w:rsidRPr="00000000" w14:paraId="0000014B">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Нотариус сообщает о выдаче свидетельства о праве на наследство на имя несовершеннолетнего или недееспособного наследника органам опеки и попечительства по месту жительства наследника, для охраны его имущественных интересов.</w:t>
      </w:r>
    </w:p>
    <w:p w:rsidR="00000000" w:rsidDel="00000000" w:rsidP="00000000" w:rsidRDefault="00000000" w:rsidRPr="00000000" w14:paraId="0000014C">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Нотариус управомочен выдать  свидетельство о праве на наследство несовершеннолетнему сыну, когда срок принятия наследства пропущен, но при условии согласия других наследников и уведомления органов опеки и попечительства.</w:t>
      </w:r>
    </w:p>
    <w:p w:rsidR="00000000" w:rsidDel="00000000" w:rsidP="00000000" w:rsidRDefault="00000000" w:rsidRPr="00000000" w14:paraId="0000014D">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3. </w:t>
      </w:r>
      <w:r w:rsidDel="00000000" w:rsidR="00000000" w:rsidRPr="00000000">
        <w:rPr>
          <w:rFonts w:ascii="Times New Roman" w:cs="Times New Roman" w:eastAsia="Times New Roman" w:hAnsi="Times New Roman"/>
          <w:color w:val="494949"/>
          <w:highlight w:val="white"/>
          <w:rtl w:val="0"/>
        </w:rPr>
        <w:t xml:space="preserve">Из ст.57 «Основ законодательства РФ о нотариате» следует, что нотариус удостоверяет завещания дееспособных граждан, составленные в соответствии с требованиями законодателсьства Российской Федерации и лично представленные ими нотариусу. Удостоверение завещаний через представителей не допускается.</w:t>
      </w:r>
    </w:p>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В случае, если завещатель не может лично подписать завещание, завещание может быть подписано другим лицом. При этом перечень причин, по которым завещатель не может собственноручно подписать завещание, ограничен и является исчерпывающим. Такими причинами в соответствии с п.3 ст.1125 ГК РФ могут являться только физические недостатки, тяжелая болезнь либо неграмотность завещателя. Подписание завещания другим лицом осуществляется в соответствии с правилами ст.44 «Основ законодательства РФ о нотариате».</w:t>
      </w:r>
    </w:p>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4. </w:t>
      </w:r>
      <w:r w:rsidDel="00000000" w:rsidR="00000000" w:rsidRPr="00000000">
        <w:rPr>
          <w:rFonts w:ascii="Times New Roman" w:cs="Times New Roman" w:eastAsia="Times New Roman" w:hAnsi="Times New Roman"/>
          <w:color w:val="494949"/>
          <w:highlight w:val="white"/>
          <w:rtl w:val="0"/>
        </w:rPr>
        <w:t xml:space="preserve">В соответствии с ч.1 ст.1119 ГК РФ, завещатель вправе по своему усмотрению завещать имущество любым лицам, любым образом определить доли наследников в наследстве, лишить наследства одного, нескольких или всех наследников по закону, не указывая причин такого лишения, а в случаях, предусмотренных настоящим Кодексом, включить в завещание иные распоряжения. Завещатель вправе отменить или изменить совершенное завещание в соответствии с правилами ст.1130 настоящего Кодекса.</w:t>
      </w:r>
    </w:p>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Таким образом, нотариус был вправе удостоверить такое завещание.</w:t>
      </w:r>
    </w:p>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jc w:val="both"/>
        <w:rPr>
          <w:sz w:val="21"/>
          <w:szCs w:val="21"/>
          <w:highlight w:val="white"/>
        </w:rPr>
      </w:pPr>
      <w:r w:rsidDel="00000000" w:rsidR="00000000" w:rsidRPr="00000000">
        <w:rPr>
          <w:rtl w:val="0"/>
        </w:rPr>
      </w:r>
    </w:p>
    <w:p w:rsidR="00000000" w:rsidDel="00000000" w:rsidP="00000000" w:rsidRDefault="00000000" w:rsidRPr="00000000" w14:paraId="00000153">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Задача 22.</w:t>
      </w:r>
    </w:p>
    <w:p w:rsidR="00000000" w:rsidDel="00000000" w:rsidP="00000000" w:rsidRDefault="00000000" w:rsidRPr="00000000" w14:paraId="00000154">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Завод тяжелого машиностроения поставил  трансформаторному заводу два мостовых  крана (оба без траверсы и сцепного  устройства). Покупатель потребовал  доукомплектовать краны, но поставщик по  техническим причинам, а также в связи с  распоряжением начальника  Западно-Сибирской железной дороги об  ограничении провоза тяжелых  грузов по  железным дорогам северного направления  отгрузил недостающие части только после  истечения срока поставки. До их прибытия  покупатель не мог использовать краны, и у  него образовались убытки от простоя ряда  производственных агрегатов.</w:t>
      </w:r>
      <w:r w:rsidDel="00000000" w:rsidR="00000000" w:rsidRPr="00000000">
        <w:rPr>
          <w:rFonts w:ascii="Times New Roman" w:cs="Times New Roman" w:eastAsia="Times New Roman" w:hAnsi="Times New Roman"/>
          <w:b w:val="1"/>
          <w:color w:val="494949"/>
          <w:highlight w:val="white"/>
          <w:rtl w:val="0"/>
        </w:rPr>
        <w:t xml:space="preserve">Какие претензии может предъявить  покупатель, и подлежат ли они  удовлетворению? </w:t>
      </w:r>
      <w:r w:rsidDel="00000000" w:rsidR="00000000" w:rsidRPr="00000000">
        <w:rPr>
          <w:rtl w:val="0"/>
        </w:rPr>
      </w:r>
    </w:p>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color w:val="494949"/>
          <w:highlight w:val="white"/>
        </w:rPr>
      </w:pPr>
      <w:r w:rsidDel="00000000" w:rsidR="00000000" w:rsidRPr="00000000">
        <w:rPr>
          <w:rFonts w:ascii="Times New Roman" w:cs="Times New Roman" w:eastAsia="Times New Roman" w:hAnsi="Times New Roman"/>
          <w:b w:val="1"/>
          <w:color w:val="494949"/>
          <w:highlight w:val="white"/>
          <w:rtl w:val="0"/>
        </w:rPr>
        <w:t xml:space="preserve">Решение задачи №22.</w:t>
      </w:r>
    </w:p>
    <w:p w:rsidR="00000000" w:rsidDel="00000000" w:rsidP="00000000" w:rsidRDefault="00000000" w:rsidRPr="00000000" w14:paraId="00000156">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В данном случае между двумя заводами заключен договор поставки. При этом Поставщик выполнил условия договора позднее, чем это было согласовано сторонами.</w:t>
      </w:r>
    </w:p>
    <w:p w:rsidR="00000000" w:rsidDel="00000000" w:rsidP="00000000" w:rsidRDefault="00000000" w:rsidRPr="00000000" w14:paraId="0000015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В соответствии со ст.521 ГК РФ, установленная законом или договором поставки неустойка за недопоставку или </w:t>
      </w:r>
      <w:r w:rsidDel="00000000" w:rsidR="00000000" w:rsidRPr="00000000">
        <w:rPr>
          <w:rFonts w:ascii="Times New Roman" w:cs="Times New Roman" w:eastAsia="Times New Roman" w:hAnsi="Times New Roman"/>
          <w:b w:val="1"/>
          <w:color w:val="494949"/>
          <w:highlight w:val="white"/>
          <w:rtl w:val="0"/>
        </w:rPr>
        <w:t xml:space="preserve">просрочку поставки</w:t>
      </w:r>
      <w:r w:rsidDel="00000000" w:rsidR="00000000" w:rsidRPr="00000000">
        <w:rPr>
          <w:rFonts w:ascii="Times New Roman" w:cs="Times New Roman" w:eastAsia="Times New Roman" w:hAnsi="Times New Roman"/>
          <w:color w:val="494949"/>
          <w:highlight w:val="white"/>
          <w:rtl w:val="0"/>
        </w:rPr>
        <w:t xml:space="preserve">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000000" w:rsidDel="00000000" w:rsidP="00000000" w:rsidRDefault="00000000" w:rsidRPr="00000000" w14:paraId="0000015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Из ч.1 ст.394 ГК РФ следует, что  если за неисполнение или ненадлежащее исполнение обязательства установлена неустойка, то убытки возмещаются в части, не покрытой неустойкой.</w:t>
      </w:r>
    </w:p>
    <w:p w:rsidR="00000000" w:rsidDel="00000000" w:rsidP="00000000" w:rsidRDefault="00000000" w:rsidRPr="00000000" w14:paraId="0000015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000000" w:rsidDel="00000000" w:rsidP="00000000" w:rsidRDefault="00000000" w:rsidRPr="00000000" w14:paraId="0000015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color w:val="494949"/>
          <w:highlight w:val="white"/>
        </w:rPr>
      </w:pPr>
      <w:r w:rsidDel="00000000" w:rsidR="00000000" w:rsidRPr="00000000">
        <w:rPr>
          <w:rFonts w:ascii="Times New Roman" w:cs="Times New Roman" w:eastAsia="Times New Roman" w:hAnsi="Times New Roman"/>
          <w:color w:val="494949"/>
          <w:highlight w:val="white"/>
          <w:rtl w:val="0"/>
        </w:rPr>
        <w:t xml:space="preserve">Таким образом, в данном случае покупатель может предъявить претензии как в части оплаты неустойки, так и убытков (учитывая наличие подтверждающих доказательств).</w:t>
      </w:r>
    </w:p>
    <w:p w:rsidR="00000000" w:rsidDel="00000000" w:rsidP="00000000" w:rsidRDefault="00000000" w:rsidRPr="00000000" w14:paraId="0000015B">
      <w:pPr>
        <w:rPr>
          <w:rFonts w:ascii="Times New Roman" w:cs="Times New Roman" w:eastAsia="Times New Roman" w:hAnsi="Times New Roman"/>
          <w:color w:val="494949"/>
        </w:rPr>
      </w:pPr>
      <w:r w:rsidDel="00000000" w:rsidR="00000000" w:rsidRPr="00000000">
        <w:rPr>
          <w:rtl w:val="0"/>
        </w:rPr>
      </w:r>
    </w:p>
    <w:p w:rsidR="00000000" w:rsidDel="00000000" w:rsidP="00000000" w:rsidRDefault="00000000" w:rsidRPr="00000000" w14:paraId="0000015C">
      <w:pPr>
        <w:rPr>
          <w:rFonts w:ascii="Trebuchet MS" w:cs="Trebuchet MS" w:eastAsia="Trebuchet MS" w:hAnsi="Trebuchet MS"/>
          <w:color w:val="444444"/>
          <w:sz w:val="21"/>
          <w:szCs w:val="21"/>
          <w:highlight w:val="white"/>
        </w:rPr>
      </w:pPr>
      <w:r w:rsidDel="00000000" w:rsidR="00000000" w:rsidRPr="00000000">
        <w:rPr>
          <w:rtl w:val="0"/>
        </w:rPr>
      </w:r>
    </w:p>
    <w:sectPr>
      <w:pgSz w:h="15840" w:w="12240"/>
      <w:pgMar w:bottom="1133.8582677165355" w:top="1133.8582677165355" w:left="1700.7874015748032"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